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E21F5" w:rsidRPr="007E21F5" w:rsidRDefault="00D51EF8" w:rsidP="007E21F5">
      <w:pPr>
        <w:spacing w:line="276" w:lineRule="auto"/>
        <w:jc w:val="center"/>
        <w:divId w:val="1612008594"/>
        <w:rPr>
          <w:rFonts w:ascii="Garamond" w:hAnsi="Garamond"/>
          <w:smallCaps/>
        </w:rPr>
      </w:pPr>
      <w:r>
        <w:rPr>
          <w:rFonts w:ascii="Garamond" w:hAnsi="Garamond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s1026" type="#_x0000_t75" alt="l'emblema: un ramo di ulivo e uno di quercia circondano la ruota dentata con al centro una stella" style="position:absolute;left:0;text-align:left;margin-left:228.05pt;margin-top:-30.85pt;width:70.5pt;height:79.5pt;z-index: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<v:imagedata r:id="rId7" o:title=" un ramo di ulivo e uno di quercia circondano la ruota dentata con al centro una stella"/>
          </v:shape>
        </w:pict>
      </w:r>
    </w:p>
    <w:p w:rsidR="007E21F5" w:rsidRPr="007E21F5" w:rsidRDefault="007E21F5" w:rsidP="007E21F5">
      <w:pPr>
        <w:spacing w:line="276" w:lineRule="auto"/>
        <w:ind w:right="-1" w:firstLine="567"/>
        <w:divId w:val="1612008594"/>
        <w:rPr>
          <w:rFonts w:ascii="Garamond" w:hAnsi="Garamond"/>
        </w:rPr>
      </w:pPr>
    </w:p>
    <w:p w:rsidR="007E21F5" w:rsidRPr="007E21F5" w:rsidRDefault="007E21F5" w:rsidP="007E21F5">
      <w:pPr>
        <w:spacing w:line="276" w:lineRule="auto"/>
        <w:ind w:right="-1" w:firstLine="567"/>
        <w:divId w:val="1612008594"/>
        <w:rPr>
          <w:rFonts w:ascii="Garamond" w:hAnsi="Garamond"/>
        </w:rPr>
      </w:pPr>
    </w:p>
    <w:p w:rsidR="007E21F5" w:rsidRPr="007E21F5" w:rsidRDefault="007E21F5" w:rsidP="007E21F5">
      <w:pPr>
        <w:spacing w:line="276" w:lineRule="auto"/>
        <w:ind w:right="-1" w:firstLine="567"/>
        <w:divId w:val="1612008594"/>
        <w:rPr>
          <w:rFonts w:ascii="Garamond" w:hAnsi="Garamond"/>
        </w:rPr>
      </w:pPr>
    </w:p>
    <w:p w:rsidR="007E21F5" w:rsidRPr="007E21F5" w:rsidRDefault="007E21F5" w:rsidP="007E21F5">
      <w:pPr>
        <w:spacing w:line="276" w:lineRule="auto"/>
        <w:ind w:right="-1" w:firstLine="567"/>
        <w:jc w:val="center"/>
        <w:divId w:val="1612008594"/>
        <w:rPr>
          <w:rFonts w:ascii="Garamond" w:hAnsi="Garamond"/>
          <w:b/>
          <w:smallCaps/>
          <w:sz w:val="40"/>
          <w:szCs w:val="40"/>
        </w:rPr>
      </w:pPr>
      <w:r w:rsidRPr="007E21F5">
        <w:rPr>
          <w:rFonts w:ascii="Garamond" w:hAnsi="Garamond"/>
          <w:b/>
          <w:smallCaps/>
          <w:sz w:val="40"/>
          <w:szCs w:val="40"/>
        </w:rPr>
        <w:t>Tribunale di Massa</w:t>
      </w:r>
    </w:p>
    <w:p w:rsidR="007E21F5" w:rsidRPr="007E21F5" w:rsidRDefault="007E21F5" w:rsidP="007E21F5">
      <w:pPr>
        <w:spacing w:line="276" w:lineRule="auto"/>
        <w:ind w:right="-1" w:firstLine="567"/>
        <w:jc w:val="center"/>
        <w:divId w:val="1612008594"/>
        <w:rPr>
          <w:rFonts w:ascii="Garamond" w:hAnsi="Garamond"/>
          <w:b/>
          <w:smallCaps/>
          <w:sz w:val="26"/>
          <w:szCs w:val="26"/>
        </w:rPr>
      </w:pPr>
      <w:r w:rsidRPr="007E21F5">
        <w:rPr>
          <w:rFonts w:ascii="Garamond" w:hAnsi="Garamond"/>
          <w:b/>
          <w:smallCaps/>
          <w:sz w:val="26"/>
          <w:szCs w:val="26"/>
        </w:rPr>
        <w:t>Sezione procedure concorsuali</w:t>
      </w:r>
    </w:p>
    <w:p w:rsidR="007E21F5" w:rsidRPr="007E21F5" w:rsidRDefault="007E21F5" w:rsidP="007E21F5">
      <w:pPr>
        <w:spacing w:line="276" w:lineRule="auto"/>
        <w:ind w:right="-1" w:firstLine="567"/>
        <w:jc w:val="both"/>
        <w:divId w:val="1612008594"/>
        <w:rPr>
          <w:rFonts w:ascii="Garamond" w:hAnsi="Garamond"/>
        </w:rPr>
      </w:pPr>
    </w:p>
    <w:p w:rsidR="007E21F5" w:rsidRPr="007E21F5" w:rsidRDefault="007E21F5" w:rsidP="007E21F5">
      <w:pPr>
        <w:pStyle w:val="Corpotesto"/>
        <w:spacing w:line="276" w:lineRule="auto"/>
        <w:divId w:val="1612008594"/>
        <w:rPr>
          <w:rFonts w:ascii="Garamond" w:hAnsi="Garamond"/>
          <w:b/>
        </w:rPr>
      </w:pPr>
    </w:p>
    <w:p w:rsidR="007E21F5" w:rsidRPr="007E21F5" w:rsidRDefault="007E21F5" w:rsidP="007E21F5">
      <w:pPr>
        <w:tabs>
          <w:tab w:val="left" w:pos="-3544"/>
        </w:tabs>
        <w:spacing w:line="276" w:lineRule="auto"/>
        <w:ind w:right="-1" w:firstLine="567"/>
        <w:jc w:val="center"/>
        <w:divId w:val="1612008594"/>
        <w:rPr>
          <w:rFonts w:ascii="Garamond" w:hAnsi="Garamond"/>
          <w:smallCaps/>
        </w:rPr>
      </w:pPr>
      <w:r w:rsidRPr="007E21F5">
        <w:rPr>
          <w:rFonts w:ascii="Garamond" w:hAnsi="Garamond"/>
          <w:smallCaps/>
        </w:rPr>
        <w:t>nel procedimento di liquidazione giudiziale iscritto al n. * dell’anno *</w:t>
      </w:r>
    </w:p>
    <w:p w:rsidR="007E21F5" w:rsidRPr="007E21F5" w:rsidRDefault="007E21F5" w:rsidP="007E21F5">
      <w:pPr>
        <w:spacing w:line="276" w:lineRule="auto"/>
        <w:jc w:val="center"/>
        <w:divId w:val="1612008594"/>
        <w:rPr>
          <w:rStyle w:val="Enfasigrassetto"/>
          <w:rFonts w:ascii="Garamond" w:hAnsi="Garamond"/>
          <w:color w:val="000000"/>
          <w:sz w:val="28"/>
          <w:szCs w:val="28"/>
        </w:rPr>
      </w:pPr>
    </w:p>
    <w:p w:rsidR="007E21F5" w:rsidRPr="007E21F5" w:rsidRDefault="007E21F5" w:rsidP="007E21F5">
      <w:pPr>
        <w:spacing w:line="276" w:lineRule="auto"/>
        <w:jc w:val="center"/>
        <w:divId w:val="1612008594"/>
        <w:rPr>
          <w:rStyle w:val="Enfasigrassetto"/>
          <w:rFonts w:ascii="Garamond" w:hAnsi="Garamond"/>
          <w:color w:val="000000"/>
          <w:sz w:val="28"/>
          <w:szCs w:val="28"/>
        </w:rPr>
      </w:pPr>
    </w:p>
    <w:p w:rsidR="007E21F5" w:rsidRPr="007E21F5" w:rsidRDefault="00FC73DC" w:rsidP="007E21F5">
      <w:pPr>
        <w:shd w:val="clear" w:color="auto" w:fill="EEECE1"/>
        <w:spacing w:line="276" w:lineRule="auto"/>
        <w:ind w:left="116"/>
        <w:jc w:val="center"/>
        <w:divId w:val="1612008587"/>
        <w:rPr>
          <w:rFonts w:ascii="Garamond" w:hAnsi="Garamond"/>
          <w:b/>
          <w:i/>
          <w:smallCaps/>
          <w:sz w:val="28"/>
          <w:szCs w:val="28"/>
        </w:rPr>
      </w:pPr>
      <w:r>
        <w:rPr>
          <w:rFonts w:ascii="Garamond" w:hAnsi="Garamond"/>
          <w:b/>
          <w:i/>
          <w:smallCaps/>
          <w:sz w:val="28"/>
          <w:szCs w:val="28"/>
        </w:rPr>
        <w:t>PROGR</w:t>
      </w:r>
      <w:bookmarkStart w:id="0" w:name="_GoBack"/>
      <w:bookmarkEnd w:id="0"/>
      <w:r w:rsidR="007E21F5" w:rsidRPr="007E21F5">
        <w:rPr>
          <w:rFonts w:ascii="Garamond" w:hAnsi="Garamond"/>
          <w:b/>
          <w:i/>
          <w:smallCaps/>
          <w:sz w:val="28"/>
          <w:szCs w:val="28"/>
        </w:rPr>
        <w:t>AMMA DI LIQUIDAZIONE</w:t>
      </w:r>
    </w:p>
    <w:p w:rsidR="007E21F5" w:rsidRPr="007E21F5" w:rsidRDefault="007E21F5" w:rsidP="007E21F5">
      <w:pPr>
        <w:pStyle w:val="Corpotesto"/>
        <w:spacing w:line="276" w:lineRule="auto"/>
        <w:divId w:val="1612008587"/>
        <w:rPr>
          <w:rFonts w:ascii="Garamond" w:hAnsi="Garamond"/>
          <w:smallCaps/>
        </w:rPr>
      </w:pPr>
    </w:p>
    <w:p w:rsidR="007E21F5" w:rsidRPr="007E21F5" w:rsidRDefault="007E21F5" w:rsidP="00CD22DE">
      <w:pPr>
        <w:spacing w:line="276" w:lineRule="auto"/>
        <w:ind w:firstLine="567"/>
        <w:divId w:val="1612008587"/>
        <w:rPr>
          <w:rFonts w:ascii="Garamond" w:hAnsi="Garamond"/>
          <w:b/>
        </w:rPr>
      </w:pPr>
    </w:p>
    <w:p w:rsidR="007E21F5" w:rsidRPr="007E21F5" w:rsidRDefault="007E21F5" w:rsidP="00CD22DE">
      <w:pPr>
        <w:spacing w:line="276" w:lineRule="auto"/>
        <w:ind w:firstLine="567"/>
        <w:divId w:val="1612008587"/>
        <w:rPr>
          <w:rFonts w:ascii="Garamond" w:hAnsi="Garamond"/>
          <w:b/>
          <w:smallCaps/>
          <w:sz w:val="26"/>
          <w:szCs w:val="26"/>
        </w:rPr>
      </w:pPr>
      <w:r w:rsidRPr="007E21F5">
        <w:rPr>
          <w:rFonts w:ascii="Garamond" w:hAnsi="Garamond"/>
          <w:b/>
          <w:smallCaps/>
          <w:sz w:val="26"/>
          <w:szCs w:val="26"/>
        </w:rPr>
        <w:t>Curatore:</w:t>
      </w:r>
      <w:r w:rsidRPr="007E21F5">
        <w:rPr>
          <w:rFonts w:ascii="Garamond" w:hAnsi="Garamond"/>
          <w:b/>
          <w:smallCaps/>
          <w:spacing w:val="-2"/>
          <w:sz w:val="26"/>
          <w:szCs w:val="26"/>
        </w:rPr>
        <w:t xml:space="preserve"> </w:t>
      </w:r>
      <w:r w:rsidRPr="007E21F5">
        <w:rPr>
          <w:rFonts w:ascii="Garamond" w:hAnsi="Garamond"/>
          <w:b/>
          <w:smallCaps/>
          <w:sz w:val="26"/>
          <w:szCs w:val="26"/>
        </w:rPr>
        <w:t>[…]</w:t>
      </w:r>
    </w:p>
    <w:p w:rsidR="007E21F5" w:rsidRPr="007E21F5" w:rsidRDefault="007E21F5" w:rsidP="00CD22DE">
      <w:pPr>
        <w:spacing w:line="276" w:lineRule="auto"/>
        <w:ind w:firstLine="567"/>
        <w:divId w:val="1612008587"/>
        <w:rPr>
          <w:rFonts w:ascii="Garamond" w:hAnsi="Garamond"/>
          <w:b/>
          <w:smallCaps/>
          <w:sz w:val="26"/>
          <w:szCs w:val="26"/>
        </w:rPr>
      </w:pPr>
      <w:r w:rsidRPr="007E21F5">
        <w:rPr>
          <w:rFonts w:ascii="Garamond" w:hAnsi="Garamond"/>
          <w:b/>
          <w:smallCaps/>
          <w:sz w:val="26"/>
          <w:szCs w:val="26"/>
        </w:rPr>
        <w:t>Giudice</w:t>
      </w:r>
      <w:r w:rsidRPr="007E21F5">
        <w:rPr>
          <w:rFonts w:ascii="Garamond" w:hAnsi="Garamond"/>
          <w:b/>
          <w:smallCaps/>
          <w:spacing w:val="-2"/>
          <w:sz w:val="26"/>
          <w:szCs w:val="26"/>
        </w:rPr>
        <w:t xml:space="preserve"> </w:t>
      </w:r>
      <w:r w:rsidRPr="007E21F5">
        <w:rPr>
          <w:rFonts w:ascii="Garamond" w:hAnsi="Garamond"/>
          <w:b/>
          <w:smallCaps/>
          <w:sz w:val="26"/>
          <w:szCs w:val="26"/>
        </w:rPr>
        <w:t>delegato: […]</w:t>
      </w:r>
    </w:p>
    <w:p w:rsidR="007E21F5" w:rsidRPr="007E21F5" w:rsidRDefault="007E21F5" w:rsidP="00CD22DE">
      <w:pPr>
        <w:spacing w:line="276" w:lineRule="auto"/>
        <w:ind w:firstLine="567"/>
        <w:divId w:val="1612008587"/>
        <w:rPr>
          <w:rFonts w:ascii="Garamond" w:hAnsi="Garamond"/>
          <w:b/>
          <w:smallCaps/>
          <w:color w:val="000000"/>
          <w:sz w:val="26"/>
          <w:szCs w:val="26"/>
        </w:rPr>
      </w:pPr>
      <w:r w:rsidRPr="007E21F5">
        <w:rPr>
          <w:rFonts w:ascii="Garamond" w:hAnsi="Garamond"/>
          <w:b/>
          <w:smallCaps/>
          <w:color w:val="000000"/>
          <w:sz w:val="26"/>
          <w:szCs w:val="26"/>
        </w:rPr>
        <w:t xml:space="preserve">Comitato dei creditori: costituito/non costituito </w:t>
      </w:r>
    </w:p>
    <w:p w:rsidR="007E21F5" w:rsidRPr="007E21F5" w:rsidRDefault="007E21F5" w:rsidP="00CD22DE">
      <w:pPr>
        <w:spacing w:line="276" w:lineRule="auto"/>
        <w:ind w:firstLine="567"/>
        <w:divId w:val="1612008587"/>
        <w:rPr>
          <w:rFonts w:ascii="Garamond" w:hAnsi="Garamond"/>
          <w:b/>
          <w:smallCaps/>
          <w:color w:val="000000"/>
          <w:sz w:val="26"/>
          <w:szCs w:val="26"/>
        </w:rPr>
      </w:pPr>
      <w:r w:rsidRPr="007E21F5">
        <w:rPr>
          <w:rFonts w:ascii="Garamond" w:hAnsi="Garamond"/>
          <w:b/>
          <w:smallCaps/>
          <w:color w:val="000000"/>
          <w:sz w:val="26"/>
          <w:szCs w:val="26"/>
        </w:rPr>
        <w:t>Inventario depositato il […]</w:t>
      </w:r>
    </w:p>
    <w:p w:rsidR="007E21F5" w:rsidRPr="007E21F5" w:rsidRDefault="007E21F5" w:rsidP="00CD22DE">
      <w:pPr>
        <w:pStyle w:val="Corpotesto"/>
        <w:spacing w:line="276" w:lineRule="auto"/>
        <w:ind w:firstLine="567"/>
        <w:divId w:val="1612008587"/>
        <w:rPr>
          <w:rFonts w:ascii="Garamond" w:hAnsi="Garamond"/>
        </w:rPr>
      </w:pPr>
    </w:p>
    <w:p w:rsidR="00CD22DE" w:rsidRDefault="00CD22DE" w:rsidP="00CD22DE">
      <w:pPr>
        <w:pStyle w:val="Corpotesto"/>
        <w:spacing w:line="276" w:lineRule="auto"/>
        <w:ind w:right="110" w:firstLine="567"/>
        <w:jc w:val="both"/>
        <w:divId w:val="1612008587"/>
        <w:rPr>
          <w:rFonts w:ascii="Garamond" w:hAnsi="Garamond"/>
        </w:rPr>
      </w:pPr>
    </w:p>
    <w:p w:rsidR="007E21F5" w:rsidRPr="007E21F5" w:rsidRDefault="007E21F5" w:rsidP="00CD22DE">
      <w:pPr>
        <w:pStyle w:val="Corpotesto"/>
        <w:spacing w:line="276" w:lineRule="auto"/>
        <w:ind w:right="110" w:firstLine="567"/>
        <w:jc w:val="both"/>
        <w:divId w:val="1612008587"/>
        <w:rPr>
          <w:rFonts w:ascii="Garamond" w:hAnsi="Garamond"/>
        </w:rPr>
      </w:pPr>
      <w:r w:rsidRPr="007E21F5">
        <w:rPr>
          <w:rFonts w:ascii="Garamond" w:hAnsi="Garamond"/>
        </w:rPr>
        <w:t xml:space="preserve">Il sottoscritto </w:t>
      </w:r>
      <w:bookmarkStart w:id="1" w:name="_Hlk104366642"/>
      <w:r w:rsidRPr="007E21F5">
        <w:rPr>
          <w:rFonts w:ascii="Garamond" w:hAnsi="Garamond"/>
        </w:rPr>
        <w:t>[…]</w:t>
      </w:r>
      <w:bookmarkEnd w:id="1"/>
      <w:r w:rsidRPr="007E21F5">
        <w:rPr>
          <w:rFonts w:ascii="Garamond" w:hAnsi="Garamond"/>
        </w:rPr>
        <w:t>, codice fiscale […], con studio in</w:t>
      </w:r>
      <w:r w:rsidRPr="007E21F5">
        <w:rPr>
          <w:rFonts w:ascii="Garamond" w:hAnsi="Garamond"/>
          <w:spacing w:val="1"/>
        </w:rPr>
        <w:t xml:space="preserve"> </w:t>
      </w:r>
      <w:r w:rsidRPr="007E21F5">
        <w:rPr>
          <w:rFonts w:ascii="Garamond" w:hAnsi="Garamond"/>
        </w:rPr>
        <w:t xml:space="preserve">[…], via […] – </w:t>
      </w:r>
      <w:proofErr w:type="spellStart"/>
      <w:r w:rsidRPr="007E21F5">
        <w:rPr>
          <w:rFonts w:ascii="Garamond" w:hAnsi="Garamond"/>
        </w:rPr>
        <w:t>pec</w:t>
      </w:r>
      <w:proofErr w:type="spellEnd"/>
      <w:r w:rsidRPr="007E21F5">
        <w:rPr>
          <w:rFonts w:ascii="Garamond" w:hAnsi="Garamond"/>
        </w:rPr>
        <w:t xml:space="preserve"> </w:t>
      </w:r>
      <w:hyperlink r:id="rId8">
        <w:r w:rsidRPr="007E21F5">
          <w:rPr>
            <w:rFonts w:ascii="Garamond" w:hAnsi="Garamond"/>
          </w:rPr>
          <w:t xml:space="preserve">[…], </w:t>
        </w:r>
      </w:hyperlink>
      <w:r w:rsidRPr="007E21F5">
        <w:rPr>
          <w:rFonts w:ascii="Garamond" w:hAnsi="Garamond"/>
        </w:rPr>
        <w:t>nominato Curatore della procedura indicata</w:t>
      </w:r>
      <w:r w:rsidRPr="007E21F5">
        <w:rPr>
          <w:rFonts w:ascii="Garamond" w:hAnsi="Garamond"/>
          <w:spacing w:val="2"/>
        </w:rPr>
        <w:t xml:space="preserve"> </w:t>
      </w:r>
      <w:r w:rsidRPr="007E21F5">
        <w:rPr>
          <w:rFonts w:ascii="Garamond" w:hAnsi="Garamond"/>
        </w:rPr>
        <w:t>in epigrafe con sentenza n.</w:t>
      </w:r>
      <w:r w:rsidRPr="007E21F5">
        <w:rPr>
          <w:rFonts w:ascii="Garamond" w:hAnsi="Garamond"/>
          <w:spacing w:val="-1"/>
        </w:rPr>
        <w:t xml:space="preserve"> </w:t>
      </w:r>
      <w:r w:rsidRPr="007E21F5">
        <w:rPr>
          <w:rFonts w:ascii="Garamond" w:hAnsi="Garamond"/>
        </w:rPr>
        <w:t>[…] del […],</w:t>
      </w:r>
      <w:r w:rsidRPr="007E21F5">
        <w:rPr>
          <w:rFonts w:ascii="Garamond" w:hAnsi="Garamond"/>
          <w:spacing w:val="1"/>
        </w:rPr>
        <w:t xml:space="preserve"> </w:t>
      </w:r>
      <w:r w:rsidRPr="007E21F5">
        <w:rPr>
          <w:rFonts w:ascii="Garamond" w:hAnsi="Garamond"/>
        </w:rPr>
        <w:t>n.</w:t>
      </w:r>
      <w:r w:rsidRPr="007E21F5">
        <w:rPr>
          <w:rFonts w:ascii="Garamond" w:hAnsi="Garamond"/>
          <w:spacing w:val="-1"/>
        </w:rPr>
        <w:t xml:space="preserve"> </w:t>
      </w:r>
      <w:r w:rsidRPr="007E21F5">
        <w:rPr>
          <w:rFonts w:ascii="Garamond" w:hAnsi="Garamond"/>
        </w:rPr>
        <w:t>R.G. […],</w:t>
      </w:r>
    </w:p>
    <w:p w:rsidR="007E21F5" w:rsidRDefault="007E21F5" w:rsidP="00CD22DE">
      <w:pPr>
        <w:pStyle w:val="Corpotesto"/>
        <w:spacing w:line="276" w:lineRule="auto"/>
        <w:ind w:right="110" w:firstLine="567"/>
        <w:jc w:val="both"/>
        <w:divId w:val="1612008587"/>
        <w:rPr>
          <w:rFonts w:ascii="Garamond" w:hAnsi="Garamond"/>
        </w:rPr>
      </w:pPr>
    </w:p>
    <w:p w:rsidR="00CD22DE" w:rsidRPr="007E21F5" w:rsidRDefault="00CD22DE" w:rsidP="00CD22DE">
      <w:pPr>
        <w:pStyle w:val="Corpotesto"/>
        <w:spacing w:line="276" w:lineRule="auto"/>
        <w:ind w:right="110" w:firstLine="567"/>
        <w:jc w:val="both"/>
        <w:divId w:val="1612008587"/>
        <w:rPr>
          <w:rFonts w:ascii="Garamond" w:hAnsi="Garamond"/>
        </w:rPr>
      </w:pPr>
    </w:p>
    <w:p w:rsidR="00807E45" w:rsidRPr="007E21F5" w:rsidRDefault="00807E45" w:rsidP="00CD22DE">
      <w:pPr>
        <w:spacing w:line="276" w:lineRule="auto"/>
        <w:ind w:firstLine="567"/>
        <w:jc w:val="center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PREMESSO</w:t>
      </w:r>
    </w:p>
    <w:p w:rsidR="00807E45" w:rsidRPr="007E21F5" w:rsidRDefault="00807E45" w:rsidP="00CD22DE">
      <w:pPr>
        <w:spacing w:line="276" w:lineRule="auto"/>
        <w:ind w:firstLine="567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(</w:t>
      </w:r>
      <w:proofErr w:type="gramStart"/>
      <w:r w:rsidRPr="007E21F5">
        <w:rPr>
          <w:rFonts w:ascii="Garamond" w:hAnsi="Garamond"/>
          <w:color w:val="000000"/>
        </w:rPr>
        <w:t>eventuale</w:t>
      </w:r>
      <w:proofErr w:type="gramEnd"/>
      <w:r w:rsidRPr="007E21F5">
        <w:rPr>
          <w:rFonts w:ascii="Garamond" w:hAnsi="Garamond"/>
          <w:color w:val="000000"/>
        </w:rPr>
        <w:t>) premesso che non è stato costituito il comitato dei creditori per le seguenti ragioni:</w:t>
      </w:r>
      <w:r w:rsidRPr="007E21F5">
        <w:rPr>
          <w:rFonts w:ascii="Garamond" w:hAnsi="Garamond"/>
          <w:color w:val="000000"/>
          <w:u w:val="single"/>
        </w:rPr>
        <w:t xml:space="preserve"> </w:t>
      </w:r>
      <w:r w:rsidRPr="007E21F5">
        <w:rPr>
          <w:rFonts w:ascii="Garamond" w:hAnsi="Garamond"/>
          <w:color w:val="000000"/>
        </w:rPr>
        <w:t>[…]</w:t>
      </w:r>
    </w:p>
    <w:p w:rsidR="00807E45" w:rsidRPr="007E21F5" w:rsidRDefault="00807E45" w:rsidP="00CD22DE">
      <w:pPr>
        <w:spacing w:line="276" w:lineRule="auto"/>
        <w:ind w:firstLine="567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che</w:t>
      </w:r>
      <w:proofErr w:type="gramEnd"/>
      <w:r w:rsidRPr="007E21F5">
        <w:rPr>
          <w:rFonts w:ascii="Garamond" w:hAnsi="Garamond"/>
          <w:color w:val="000000"/>
        </w:rPr>
        <w:t xml:space="preserve"> l'inventario del fallimento è stato chiuso in data […];</w:t>
      </w:r>
    </w:p>
    <w:p w:rsidR="00807E45" w:rsidRPr="007E21F5" w:rsidRDefault="00807E45" w:rsidP="00CD22DE">
      <w:pPr>
        <w:spacing w:line="276" w:lineRule="auto"/>
        <w:ind w:firstLine="567"/>
        <w:jc w:val="both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considerato</w:t>
      </w:r>
      <w:proofErr w:type="gramEnd"/>
      <w:r w:rsidRPr="007E21F5">
        <w:rPr>
          <w:rFonts w:ascii="Garamond" w:hAnsi="Garamond"/>
          <w:color w:val="000000"/>
        </w:rPr>
        <w:t xml:space="preserve"> che il termine di legge per il deposito del presente programma è stato rispettato/(oppure) considerato che non è stato possibile rispettare il termine di legge per il deposito per i seguenti motivi: […] (specificare se il termine è stato o meno prorogato).</w:t>
      </w:r>
    </w:p>
    <w:p w:rsidR="00807E45" w:rsidRPr="007E21F5" w:rsidRDefault="00807E45" w:rsidP="00CD22DE">
      <w:pPr>
        <w:spacing w:line="276" w:lineRule="auto"/>
        <w:ind w:firstLine="567"/>
        <w:divId w:val="1612008589"/>
        <w:rPr>
          <w:rFonts w:ascii="Garamond" w:hAnsi="Garamond"/>
          <w:color w:val="000000"/>
        </w:rPr>
      </w:pPr>
    </w:p>
    <w:p w:rsidR="00807E45" w:rsidRDefault="00807E45" w:rsidP="00CD22DE">
      <w:pPr>
        <w:spacing w:line="276" w:lineRule="auto"/>
        <w:ind w:firstLine="567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INDICE</w:t>
      </w:r>
      <w:bookmarkStart w:id="2" w:name="_Hlk104383858"/>
      <w:r w:rsidRPr="007E21F5">
        <w:rPr>
          <w:rFonts w:ascii="Garamond" w:hAnsi="Garamond"/>
          <w:color w:val="000000"/>
        </w:rPr>
        <w:t xml:space="preserve">: 1. Atti necessari per la conservazione del valore dell’impresa: esercizio provvisorio e affitto di azienda; 2. Cessione unitaria dell’azienda, di singoli rami, di beni o di rapporti giuridici individuabili in blocco; 3. Liquidazione dei beni; 3.1 Beni immobili; 3.2 Beni mobili; 3.3 Crediti, azioni revocatorie e partecipazioni; 4. Azioni giudiziali; 4.1 Riscossione dei crediti; 4.2 Azioni giudiziali di qualunque natura; 4.3 Subentro nelle liti pendenti; 5. Esiti delle liquidazioni già compiute; 6. </w:t>
      </w:r>
      <w:proofErr w:type="spellStart"/>
      <w:r w:rsidRPr="007E21F5">
        <w:rPr>
          <w:rFonts w:ascii="Garamond" w:hAnsi="Garamond"/>
          <w:i/>
          <w:iCs/>
          <w:color w:val="000000"/>
        </w:rPr>
        <w:t>Derelictio</w:t>
      </w:r>
      <w:proofErr w:type="spellEnd"/>
      <w:r w:rsidRPr="007E21F5">
        <w:rPr>
          <w:rFonts w:ascii="Garamond" w:hAnsi="Garamond"/>
          <w:color w:val="000000"/>
        </w:rPr>
        <w:t xml:space="preserve">; 7. Termine di inizio e di presumibile completamento dell’attività di liquidazione; 8. Secretazione </w:t>
      </w:r>
    </w:p>
    <w:p w:rsidR="00CD22DE" w:rsidRPr="007E21F5" w:rsidRDefault="00CD22DE" w:rsidP="00CD22DE">
      <w:pPr>
        <w:spacing w:line="276" w:lineRule="auto"/>
        <w:ind w:firstLine="567"/>
        <w:jc w:val="both"/>
        <w:divId w:val="1612008589"/>
        <w:rPr>
          <w:rFonts w:ascii="Garamond" w:hAnsi="Garamond"/>
          <w:color w:val="000000"/>
        </w:rPr>
      </w:pPr>
    </w:p>
    <w:p w:rsidR="00807E45" w:rsidRPr="007E21F5" w:rsidRDefault="00807E45" w:rsidP="00CD22DE">
      <w:pPr>
        <w:pStyle w:val="Paragrafoelenco"/>
        <w:numPr>
          <w:ilvl w:val="0"/>
          <w:numId w:val="4"/>
        </w:numPr>
        <w:spacing w:line="276" w:lineRule="auto"/>
        <w:ind w:left="0" w:firstLine="567"/>
        <w:jc w:val="both"/>
        <w:divId w:val="1612008589"/>
        <w:rPr>
          <w:rFonts w:ascii="Garamond" w:hAnsi="Garamond"/>
          <w:b/>
          <w:bCs/>
          <w:i/>
          <w:iCs/>
          <w:color w:val="000000"/>
          <w:u w:val="single"/>
        </w:rPr>
      </w:pPr>
      <w:bookmarkStart w:id="3" w:name="_Hlk99981215"/>
      <w:bookmarkEnd w:id="2"/>
      <w:r w:rsidRPr="007E21F5">
        <w:rPr>
          <w:rFonts w:ascii="Garamond" w:hAnsi="Garamond"/>
          <w:b/>
          <w:bCs/>
          <w:i/>
          <w:iCs/>
          <w:color w:val="000000"/>
          <w:u w:val="single"/>
        </w:rPr>
        <w:t>Atti necessari per la conservazione del valore dell’impresa: esercizio provvisorio e affitto di azienda;</w:t>
      </w:r>
    </w:p>
    <w:p w:rsidR="00807E45" w:rsidRPr="007E21F5" w:rsidRDefault="00807E45" w:rsidP="007E21F5">
      <w:pPr>
        <w:pStyle w:val="Paragrafoelenco"/>
        <w:spacing w:line="276" w:lineRule="auto"/>
        <w:ind w:left="0" w:firstLine="567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Il sottoscritto curatore riferisce:</w:t>
      </w:r>
    </w:p>
    <w:p w:rsidR="00807E45" w:rsidRPr="007E21F5" w:rsidRDefault="00807E45" w:rsidP="007E21F5">
      <w:pPr>
        <w:pStyle w:val="Paragrafoelenco"/>
        <w:spacing w:line="276" w:lineRule="auto"/>
        <w:ind w:left="0" w:firstLine="567"/>
        <w:jc w:val="both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lastRenderedPageBreak/>
        <w:t>sono</w:t>
      </w:r>
      <w:proofErr w:type="gramEnd"/>
      <w:r w:rsidRPr="007E21F5">
        <w:rPr>
          <w:rFonts w:ascii="Garamond" w:hAnsi="Garamond"/>
          <w:color w:val="000000"/>
        </w:rPr>
        <w:t xml:space="preserve"> stati ravvisati i presupposti per l’esercizio provvisorio dell’azienda/del ramo d’azienda, che è stato autorizzato dal Tribunale/GD in data […] ed i cui risultati sono ricostruiti nel rendiconto depositato in data […];</w:t>
      </w:r>
    </w:p>
    <w:p w:rsidR="00807E45" w:rsidRPr="007E21F5" w:rsidRDefault="00807E45" w:rsidP="007E21F5">
      <w:pPr>
        <w:pStyle w:val="Paragrafoelenco"/>
        <w:spacing w:line="276" w:lineRule="auto"/>
        <w:ind w:left="0" w:firstLine="567"/>
        <w:jc w:val="center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oppure</w:t>
      </w:r>
      <w:proofErr w:type="gramEnd"/>
    </w:p>
    <w:p w:rsidR="00807E45" w:rsidRPr="007E21F5" w:rsidRDefault="00807E45" w:rsidP="007E21F5">
      <w:pPr>
        <w:pStyle w:val="Paragrafoelenco"/>
        <w:spacing w:line="276" w:lineRule="auto"/>
        <w:ind w:left="0"/>
        <w:jc w:val="both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si</w:t>
      </w:r>
      <w:proofErr w:type="gramEnd"/>
      <w:r w:rsidRPr="007E21F5">
        <w:rPr>
          <w:rFonts w:ascii="Garamond" w:hAnsi="Garamond"/>
          <w:color w:val="000000"/>
        </w:rPr>
        <w:t xml:space="preserve"> ravvisano i presupposti per l’esercizio provvisorio per le seguenti ragioni: […]</w:t>
      </w:r>
    </w:p>
    <w:p w:rsidR="00807E45" w:rsidRPr="007E21F5" w:rsidRDefault="00807E45" w:rsidP="007E21F5">
      <w:pPr>
        <w:pStyle w:val="Paragrafoelenco"/>
        <w:spacing w:line="276" w:lineRule="auto"/>
        <w:ind w:left="0"/>
        <w:jc w:val="center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oppure</w:t>
      </w:r>
      <w:proofErr w:type="gramEnd"/>
    </w:p>
    <w:p w:rsidR="00807E45" w:rsidRPr="007E21F5" w:rsidRDefault="00807E45" w:rsidP="007E21F5">
      <w:pPr>
        <w:pStyle w:val="Paragrafoelenco"/>
        <w:spacing w:line="276" w:lineRule="auto"/>
        <w:ind w:left="0"/>
        <w:jc w:val="both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non</w:t>
      </w:r>
      <w:proofErr w:type="gramEnd"/>
      <w:r w:rsidRPr="007E21F5">
        <w:rPr>
          <w:rFonts w:ascii="Garamond" w:hAnsi="Garamond"/>
          <w:color w:val="000000"/>
        </w:rPr>
        <w:t xml:space="preserve"> sono stati ravvisati, né si ravvisano i presupposti per l’esercizio provvisorio per le seguenti ragioni: […]</w:t>
      </w:r>
    </w:p>
    <w:p w:rsidR="00807E45" w:rsidRPr="007E21F5" w:rsidRDefault="00807E45" w:rsidP="007E21F5">
      <w:pPr>
        <w:pStyle w:val="Paragrafoelenco"/>
        <w:spacing w:line="276" w:lineRule="auto"/>
        <w:jc w:val="center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INOLTRE</w:t>
      </w:r>
    </w:p>
    <w:p w:rsidR="00807E45" w:rsidRPr="007E21F5" w:rsidRDefault="00807E45" w:rsidP="007E21F5">
      <w:pPr>
        <w:pStyle w:val="Paragrafoelenco"/>
        <w:spacing w:line="276" w:lineRule="auto"/>
        <w:ind w:left="0"/>
        <w:jc w:val="both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sono</w:t>
      </w:r>
      <w:proofErr w:type="gramEnd"/>
      <w:r w:rsidRPr="007E21F5">
        <w:rPr>
          <w:rFonts w:ascii="Garamond" w:hAnsi="Garamond"/>
          <w:color w:val="000000"/>
        </w:rPr>
        <w:t xml:space="preserve"> stati ravvisati i presupposti per </w:t>
      </w:r>
      <w:bookmarkStart w:id="4" w:name="_Hlk104381653"/>
      <w:r w:rsidRPr="007E21F5">
        <w:rPr>
          <w:rFonts w:ascii="Garamond" w:hAnsi="Garamond"/>
          <w:color w:val="000000"/>
        </w:rPr>
        <w:t>l’affitto dell’azienda/del ramo d’azienda</w:t>
      </w:r>
      <w:bookmarkEnd w:id="4"/>
      <w:r w:rsidRPr="007E21F5">
        <w:rPr>
          <w:rFonts w:ascii="Garamond" w:hAnsi="Garamond"/>
          <w:color w:val="000000"/>
        </w:rPr>
        <w:t>, che è stato autorizzato dal Tribunale/GD in data […] ed i cui risultati sono ricostruiti nel rendiconto depositato in data […];</w:t>
      </w:r>
    </w:p>
    <w:p w:rsidR="00807E45" w:rsidRPr="007E21F5" w:rsidRDefault="00807E45" w:rsidP="007E21F5">
      <w:pPr>
        <w:pStyle w:val="Paragrafoelenco"/>
        <w:spacing w:line="276" w:lineRule="auto"/>
        <w:ind w:left="0"/>
        <w:jc w:val="center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oppure</w:t>
      </w:r>
      <w:proofErr w:type="gramEnd"/>
    </w:p>
    <w:p w:rsidR="00807E45" w:rsidRPr="007E21F5" w:rsidRDefault="00807E45" w:rsidP="007E21F5">
      <w:pPr>
        <w:pStyle w:val="Paragrafoelenco"/>
        <w:spacing w:line="276" w:lineRule="auto"/>
        <w:ind w:left="0"/>
        <w:jc w:val="both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si</w:t>
      </w:r>
      <w:proofErr w:type="gramEnd"/>
      <w:r w:rsidRPr="007E21F5">
        <w:rPr>
          <w:rFonts w:ascii="Garamond" w:hAnsi="Garamond"/>
          <w:color w:val="000000"/>
        </w:rPr>
        <w:t xml:space="preserve"> ravvisano i presupposti per l’affitto dell’azienda/del ramo d’azienda per le seguenti ragioni: […]</w:t>
      </w:r>
    </w:p>
    <w:p w:rsidR="00807E45" w:rsidRPr="007E21F5" w:rsidRDefault="00807E45" w:rsidP="007E21F5">
      <w:pPr>
        <w:pStyle w:val="Paragrafoelenco"/>
        <w:spacing w:line="276" w:lineRule="auto"/>
        <w:ind w:left="0"/>
        <w:jc w:val="center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oppure</w:t>
      </w:r>
      <w:proofErr w:type="gramEnd"/>
    </w:p>
    <w:p w:rsidR="00807E45" w:rsidRPr="007E21F5" w:rsidRDefault="00807E45" w:rsidP="007E21F5">
      <w:pPr>
        <w:pStyle w:val="Paragrafoelenco"/>
        <w:spacing w:line="276" w:lineRule="auto"/>
        <w:ind w:left="0"/>
        <w:jc w:val="both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non</w:t>
      </w:r>
      <w:proofErr w:type="gramEnd"/>
      <w:r w:rsidRPr="007E21F5">
        <w:rPr>
          <w:rFonts w:ascii="Garamond" w:hAnsi="Garamond"/>
          <w:color w:val="000000"/>
        </w:rPr>
        <w:t xml:space="preserve"> sono stati ravvisati, né si ravvisano i presupposti l’affitto dell’azienda/del ramo d’azienda per le seguenti ragioni: […]</w:t>
      </w:r>
    </w:p>
    <w:p w:rsidR="00807E45" w:rsidRPr="007E21F5" w:rsidRDefault="00807E45" w:rsidP="007E21F5">
      <w:pPr>
        <w:pStyle w:val="Paragrafoelenco"/>
        <w:spacing w:line="276" w:lineRule="auto"/>
        <w:ind w:left="0"/>
        <w:jc w:val="both"/>
        <w:divId w:val="1612008589"/>
        <w:rPr>
          <w:rFonts w:ascii="Garamond" w:hAnsi="Garamond"/>
          <w:color w:val="000000"/>
        </w:rPr>
      </w:pPr>
    </w:p>
    <w:p w:rsidR="00807E45" w:rsidRPr="007E21F5" w:rsidRDefault="00807E45" w:rsidP="007E21F5">
      <w:pPr>
        <w:pStyle w:val="Paragrafoelenco"/>
        <w:numPr>
          <w:ilvl w:val="0"/>
          <w:numId w:val="4"/>
        </w:numPr>
        <w:spacing w:line="276" w:lineRule="auto"/>
        <w:jc w:val="both"/>
        <w:divId w:val="1612008589"/>
        <w:rPr>
          <w:rFonts w:ascii="Garamond" w:hAnsi="Garamond"/>
          <w:b/>
          <w:bCs/>
          <w:i/>
          <w:iCs/>
          <w:color w:val="000000"/>
          <w:u w:val="single"/>
        </w:rPr>
      </w:pPr>
      <w:r w:rsidRPr="007E21F5">
        <w:rPr>
          <w:rFonts w:ascii="Garamond" w:hAnsi="Garamond"/>
          <w:b/>
          <w:bCs/>
          <w:i/>
          <w:iCs/>
          <w:color w:val="000000"/>
          <w:u w:val="single"/>
        </w:rPr>
        <w:t>Cessione unitaria dell’azienda, di singoli rami, di beni o di rapporti giuridici individuabili in blocco;</w:t>
      </w:r>
    </w:p>
    <w:p w:rsidR="00807E45" w:rsidRPr="007E21F5" w:rsidRDefault="00807E45" w:rsidP="007E21F5">
      <w:pPr>
        <w:spacing w:line="276" w:lineRule="auto"/>
        <w:ind w:left="360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– Lo scrivente non ritiene opportuno (ovvero: non ritiene possibile) proporre la cessione in blocco dell’azienda costituita da […] o di uno o più rami d'azienda costituiti da […], in quanto […] (esporre le ragioni e le valutazioni in merito)</w:t>
      </w:r>
    </w:p>
    <w:p w:rsidR="00807E45" w:rsidRPr="007E21F5" w:rsidRDefault="00807E45" w:rsidP="007E21F5">
      <w:pPr>
        <w:spacing w:line="276" w:lineRule="auto"/>
        <w:ind w:left="360"/>
        <w:jc w:val="center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oppure</w:t>
      </w:r>
      <w:proofErr w:type="gramEnd"/>
      <w:r w:rsidRPr="007E21F5">
        <w:rPr>
          <w:rFonts w:ascii="Garamond" w:hAnsi="Garamond"/>
          <w:color w:val="000000"/>
        </w:rPr>
        <w:t>:</w:t>
      </w:r>
    </w:p>
    <w:p w:rsidR="00807E45" w:rsidRPr="007E21F5" w:rsidRDefault="00807E45" w:rsidP="007E21F5">
      <w:pPr>
        <w:spacing w:line="276" w:lineRule="auto"/>
        <w:ind w:left="360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Lo scrivente ritiene opportuno proporre la cessione in blocco dell’azienda costituita da […] o di uno o più rami d'azienda costituiti da […] (esporre le ragioni e le modalità della proposta).</w:t>
      </w:r>
    </w:p>
    <w:p w:rsidR="00807E45" w:rsidRPr="007E21F5" w:rsidRDefault="00807E45" w:rsidP="007E21F5">
      <w:pPr>
        <w:spacing w:line="276" w:lineRule="auto"/>
        <w:ind w:left="360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La stessa è stata stimata in € […] da parte del dott. […], con perizia depositata in cancelleria il […] (oppure) è in corso di stima da parte del perito dott. ...................... </w:t>
      </w:r>
    </w:p>
    <w:p w:rsidR="00807E45" w:rsidRPr="007E21F5" w:rsidRDefault="00807E45" w:rsidP="007E21F5">
      <w:pPr>
        <w:spacing w:line="276" w:lineRule="auto"/>
        <w:ind w:left="360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La stessa verrà ceduta previa procedura competitiva (descrizione sintetica della procedura che si intende seguire)</w:t>
      </w:r>
    </w:p>
    <w:p w:rsidR="00807E45" w:rsidRPr="007E21F5" w:rsidRDefault="00807E45" w:rsidP="007E21F5">
      <w:pPr>
        <w:pStyle w:val="Paragrafoelenco"/>
        <w:spacing w:line="276" w:lineRule="auto"/>
        <w:ind w:left="0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Si precisa al riguardo che la cessione sarà completata entro […] mesi e si prospetta il costo di € […].</w:t>
      </w:r>
    </w:p>
    <w:p w:rsidR="00807E45" w:rsidRPr="007E21F5" w:rsidRDefault="00807E45" w:rsidP="007E21F5">
      <w:pPr>
        <w:spacing w:line="276" w:lineRule="auto"/>
        <w:ind w:left="360"/>
        <w:jc w:val="both"/>
        <w:divId w:val="1612008589"/>
        <w:rPr>
          <w:rFonts w:ascii="Garamond" w:hAnsi="Garamond"/>
          <w:color w:val="000000"/>
        </w:rPr>
      </w:pPr>
    </w:p>
    <w:p w:rsidR="00807E45" w:rsidRPr="007E21F5" w:rsidRDefault="00807E45" w:rsidP="007E21F5">
      <w:pPr>
        <w:pStyle w:val="Paragrafoelenco"/>
        <w:numPr>
          <w:ilvl w:val="0"/>
          <w:numId w:val="4"/>
        </w:numPr>
        <w:spacing w:line="276" w:lineRule="auto"/>
        <w:jc w:val="both"/>
        <w:divId w:val="1612008589"/>
        <w:rPr>
          <w:rFonts w:ascii="Garamond" w:hAnsi="Garamond"/>
          <w:b/>
          <w:bCs/>
          <w:i/>
          <w:iCs/>
          <w:color w:val="000000"/>
          <w:u w:val="single"/>
        </w:rPr>
      </w:pPr>
      <w:r w:rsidRPr="007E21F5">
        <w:rPr>
          <w:rFonts w:ascii="Garamond" w:hAnsi="Garamond"/>
          <w:b/>
          <w:bCs/>
          <w:i/>
          <w:iCs/>
          <w:color w:val="000000"/>
          <w:u w:val="single"/>
        </w:rPr>
        <w:t xml:space="preserve">Liquidazione dei beni: </w:t>
      </w:r>
    </w:p>
    <w:p w:rsidR="00807E45" w:rsidRPr="007E21F5" w:rsidRDefault="00807E45" w:rsidP="007E21F5">
      <w:pPr>
        <w:spacing w:line="276" w:lineRule="auto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Di seguito vengono indicati i beni appresi alla massa con le relative modalità di liquidazione (replicare le informazioni per ciascuno dei lotti)</w:t>
      </w:r>
    </w:p>
    <w:p w:rsidR="00807E45" w:rsidRPr="007E21F5" w:rsidRDefault="00807E45" w:rsidP="007E21F5">
      <w:pPr>
        <w:spacing w:line="276" w:lineRule="auto"/>
        <w:jc w:val="both"/>
        <w:divId w:val="1612008589"/>
        <w:rPr>
          <w:rFonts w:ascii="Garamond" w:hAnsi="Garamond"/>
          <w:strike/>
          <w:color w:val="000000"/>
        </w:rPr>
      </w:pPr>
      <w:r w:rsidRPr="007E21F5">
        <w:rPr>
          <w:rFonts w:ascii="Garamond" w:hAnsi="Garamond"/>
          <w:color w:val="000000"/>
        </w:rPr>
        <w:t>3.1 LIQUIDAZIONE DEI BENI IMMOBILI</w:t>
      </w:r>
      <w:r w:rsidRPr="007E21F5">
        <w:rPr>
          <w:rFonts w:ascii="Garamond" w:hAnsi="Garamond"/>
          <w:strike/>
          <w:color w:val="000000"/>
        </w:rPr>
        <w:t xml:space="preserve"> </w:t>
      </w:r>
    </w:p>
    <w:p w:rsidR="00807E45" w:rsidRPr="007E21F5" w:rsidRDefault="00807E45" w:rsidP="007E21F5">
      <w:pPr>
        <w:spacing w:line="276" w:lineRule="auto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b/>
          <w:bCs/>
          <w:color w:val="000000"/>
        </w:rPr>
        <w:t>IMMOBILE 1</w:t>
      </w:r>
      <w:r w:rsidRPr="007E21F5">
        <w:rPr>
          <w:rFonts w:ascii="Garamond" w:hAnsi="Garamond"/>
          <w:color w:val="000000"/>
        </w:rPr>
        <w:t xml:space="preserve">: identificato al NCEU o NCT […] nella seguente percentuale di proprietà […] stima del […] a firma […] depositata il […] valore di stima € […] </w:t>
      </w:r>
    </w:p>
    <w:p w:rsidR="00807E45" w:rsidRPr="007E21F5" w:rsidRDefault="00807E45" w:rsidP="007E21F5">
      <w:pPr>
        <w:spacing w:line="276" w:lineRule="auto"/>
        <w:divId w:val="1612008589"/>
        <w:rPr>
          <w:rFonts w:ascii="Garamond" w:hAnsi="Garamond"/>
          <w:b/>
          <w:bCs/>
          <w:color w:val="000000"/>
        </w:rPr>
      </w:pPr>
      <w:r w:rsidRPr="007E21F5">
        <w:rPr>
          <w:rFonts w:ascii="Garamond" w:hAnsi="Garamond"/>
          <w:b/>
          <w:bCs/>
          <w:color w:val="000000"/>
        </w:rPr>
        <w:t xml:space="preserve">Modalità di liquidazione: </w:t>
      </w:r>
    </w:p>
    <w:p w:rsidR="00807E45" w:rsidRPr="007E21F5" w:rsidRDefault="00807E45" w:rsidP="007E21F5">
      <w:pPr>
        <w:spacing w:line="276" w:lineRule="auto"/>
        <w:divId w:val="1612008589"/>
        <w:rPr>
          <w:rFonts w:ascii="Garamond" w:hAnsi="Garamond"/>
          <w:color w:val="000000"/>
          <w:u w:val="single"/>
        </w:rPr>
      </w:pPr>
      <w:r w:rsidRPr="007E21F5">
        <w:rPr>
          <w:rFonts w:ascii="Garamond" w:hAnsi="Garamond"/>
          <w:color w:val="000000"/>
          <w:u w:val="single"/>
        </w:rPr>
        <w:t xml:space="preserve">OPZIONE 1. </w:t>
      </w:r>
      <w:proofErr w:type="gramStart"/>
      <w:r w:rsidRPr="007E21F5">
        <w:rPr>
          <w:rFonts w:ascii="Garamond" w:hAnsi="Garamond"/>
          <w:color w:val="000000"/>
          <w:u w:val="single"/>
        </w:rPr>
        <w:t>procedura</w:t>
      </w:r>
      <w:proofErr w:type="gramEnd"/>
      <w:r w:rsidRPr="007E21F5">
        <w:rPr>
          <w:rFonts w:ascii="Garamond" w:hAnsi="Garamond"/>
          <w:color w:val="000000"/>
          <w:u w:val="single"/>
        </w:rPr>
        <w:t xml:space="preserve"> competitiva: 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i. da tenersi innanzi al: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a) curatore;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b) soggetto specializzato ******; 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ii. tipologia di vendita: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a) vendita sincrona telematica (art.21 DM 32/2015);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b) vendita sincrona mista (art.22 DM 32/2015);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lastRenderedPageBreak/>
        <w:t>c) vendita asincrona (art.24 DM 32/2015);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d) non telematica perché: ******;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iii. numero di tentativi di vendita nel primo anno: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1°: in data […];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2° in data […];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3° in data […];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alte</w:t>
      </w:r>
      <w:proofErr w:type="gramEnd"/>
      <w:r w:rsidRPr="007E21F5">
        <w:rPr>
          <w:rFonts w:ascii="Garamond" w:hAnsi="Garamond"/>
          <w:color w:val="000000"/>
        </w:rPr>
        <w:t xml:space="preserve"> eventuali in data […];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iv. ulteriori forme di pubblicità diverse dalla pubblicazione sul PVP: […]; 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v. sintesi delle condizioni di vendita </w:t>
      </w:r>
    </w:p>
    <w:p w:rsidR="00807E45" w:rsidRPr="007E21F5" w:rsidRDefault="00807E45" w:rsidP="007E21F5">
      <w:pPr>
        <w:spacing w:line="276" w:lineRule="auto"/>
        <w:divId w:val="1612008589"/>
        <w:rPr>
          <w:rFonts w:ascii="Garamond" w:hAnsi="Garamond"/>
          <w:color w:val="000000"/>
          <w:u w:val="single"/>
        </w:rPr>
      </w:pPr>
      <w:r w:rsidRPr="007E21F5">
        <w:rPr>
          <w:rFonts w:ascii="Garamond" w:hAnsi="Garamond"/>
          <w:color w:val="000000"/>
          <w:u w:val="single"/>
        </w:rPr>
        <w:t xml:space="preserve">OPZIONE 2. </w:t>
      </w:r>
      <w:proofErr w:type="gramStart"/>
      <w:r w:rsidRPr="007E21F5">
        <w:rPr>
          <w:rFonts w:ascii="Garamond" w:hAnsi="Garamond"/>
          <w:color w:val="000000"/>
          <w:u w:val="single"/>
        </w:rPr>
        <w:t>secondo</w:t>
      </w:r>
      <w:proofErr w:type="gramEnd"/>
      <w:r w:rsidRPr="007E21F5">
        <w:rPr>
          <w:rFonts w:ascii="Garamond" w:hAnsi="Garamond"/>
          <w:color w:val="000000"/>
          <w:u w:val="single"/>
        </w:rPr>
        <w:t xml:space="preserve"> c.p.c.: 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i. da tenersi innanzi al: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a) Giudice delegato;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b) professionista delegato […]; 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ii. tipologia di vendita: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a) vendita sincrona telematica (art.21 DM 32/2015);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b) vendita sincrona mista (art.22 DM 32/2015);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c) vendita asincrona (art.24 DM 32/2015);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d) non telematica perché: […];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iii. numero di tentativi di vendita nel primo anno: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1°: in data […];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2° in data […];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3° in data […]; </w:t>
      </w:r>
    </w:p>
    <w:p w:rsidR="00807E45" w:rsidRPr="007E21F5" w:rsidRDefault="00807E45" w:rsidP="007E21F5">
      <w:pPr>
        <w:spacing w:line="276" w:lineRule="auto"/>
        <w:ind w:left="285" w:firstLine="708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alte</w:t>
      </w:r>
      <w:proofErr w:type="gramEnd"/>
      <w:r w:rsidRPr="007E21F5">
        <w:rPr>
          <w:rFonts w:ascii="Garamond" w:hAnsi="Garamond"/>
          <w:color w:val="000000"/>
        </w:rPr>
        <w:t xml:space="preserve"> eventuali in data […];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iv. ulteriori forme di pubblicità diverse dalla pubblicazione sul PVP: […]; </w:t>
      </w:r>
    </w:p>
    <w:p w:rsidR="00807E45" w:rsidRPr="007E21F5" w:rsidRDefault="00807E45" w:rsidP="007E21F5">
      <w:pPr>
        <w:spacing w:line="276" w:lineRule="auto"/>
        <w:ind w:firstLine="70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v. sintesi delle condizioni di vendita </w:t>
      </w:r>
    </w:p>
    <w:p w:rsidR="00807E45" w:rsidRPr="007E21F5" w:rsidRDefault="00807E45" w:rsidP="007E21F5">
      <w:pPr>
        <w:spacing w:line="276" w:lineRule="auto"/>
        <w:divId w:val="1612008589"/>
        <w:rPr>
          <w:rFonts w:ascii="Garamond" w:hAnsi="Garamond"/>
          <w:color w:val="000000"/>
          <w:u w:val="single"/>
        </w:rPr>
      </w:pPr>
      <w:r w:rsidRPr="007E21F5">
        <w:rPr>
          <w:rFonts w:ascii="Garamond" w:hAnsi="Garamond"/>
          <w:color w:val="000000"/>
          <w:u w:val="single"/>
        </w:rPr>
        <w:t xml:space="preserve">OPZIONE 3. </w:t>
      </w:r>
      <w:proofErr w:type="gramStart"/>
      <w:r w:rsidRPr="007E21F5">
        <w:rPr>
          <w:rFonts w:ascii="Garamond" w:hAnsi="Garamond"/>
          <w:color w:val="000000"/>
          <w:u w:val="single"/>
        </w:rPr>
        <w:t>subentro</w:t>
      </w:r>
      <w:proofErr w:type="gramEnd"/>
      <w:r w:rsidRPr="007E21F5">
        <w:rPr>
          <w:rFonts w:ascii="Garamond" w:hAnsi="Garamond"/>
          <w:color w:val="000000"/>
          <w:u w:val="single"/>
        </w:rPr>
        <w:t xml:space="preserve"> in procedura esecutiva in corso (R.G.es. </w:t>
      </w:r>
      <w:r w:rsidRPr="007E21F5">
        <w:rPr>
          <w:rFonts w:ascii="Garamond" w:hAnsi="Garamond"/>
          <w:color w:val="000000"/>
        </w:rPr>
        <w:t>[…]</w:t>
      </w:r>
      <w:r w:rsidRPr="007E21F5">
        <w:rPr>
          <w:rFonts w:ascii="Garamond" w:hAnsi="Garamond"/>
          <w:color w:val="000000"/>
          <w:u w:val="single"/>
        </w:rPr>
        <w:t xml:space="preserve">, Tribunale di </w:t>
      </w:r>
      <w:r w:rsidRPr="007E21F5">
        <w:rPr>
          <w:rFonts w:ascii="Garamond" w:hAnsi="Garamond"/>
          <w:color w:val="000000"/>
        </w:rPr>
        <w:t>[…]</w:t>
      </w:r>
      <w:r w:rsidRPr="007E21F5">
        <w:rPr>
          <w:rFonts w:ascii="Garamond" w:hAnsi="Garamond"/>
          <w:color w:val="000000"/>
          <w:u w:val="single"/>
        </w:rPr>
        <w:t xml:space="preserve">): </w:t>
      </w:r>
    </w:p>
    <w:p w:rsidR="00807E45" w:rsidRPr="007E21F5" w:rsidRDefault="00807E45" w:rsidP="007E21F5">
      <w:pPr>
        <w:spacing w:line="276" w:lineRule="auto"/>
        <w:ind w:firstLine="568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a) stato della procedura in cui si intende subentrare: </w:t>
      </w:r>
    </w:p>
    <w:p w:rsidR="00807E45" w:rsidRPr="007E21F5" w:rsidRDefault="00807E45" w:rsidP="007E21F5">
      <w:pPr>
        <w:spacing w:line="276" w:lineRule="auto"/>
        <w:ind w:left="993" w:hanging="285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i. in attesa deposito documentazione </w:t>
      </w:r>
      <w:proofErr w:type="spellStart"/>
      <w:r w:rsidRPr="007E21F5">
        <w:rPr>
          <w:rFonts w:ascii="Garamond" w:hAnsi="Garamond"/>
          <w:color w:val="000000"/>
        </w:rPr>
        <w:t>ipocatastale</w:t>
      </w:r>
      <w:proofErr w:type="spellEnd"/>
      <w:r w:rsidRPr="007E21F5">
        <w:rPr>
          <w:rFonts w:ascii="Garamond" w:hAnsi="Garamond"/>
          <w:color w:val="000000"/>
        </w:rPr>
        <w:t>;</w:t>
      </w:r>
    </w:p>
    <w:p w:rsidR="00807E45" w:rsidRPr="007E21F5" w:rsidRDefault="00807E45" w:rsidP="007E21F5">
      <w:pPr>
        <w:spacing w:line="276" w:lineRule="auto"/>
        <w:ind w:left="993" w:hanging="285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ii. in attesa conferimento incarico esperto stimatore;</w:t>
      </w:r>
    </w:p>
    <w:p w:rsidR="00807E45" w:rsidRPr="007E21F5" w:rsidRDefault="00807E45" w:rsidP="007E21F5">
      <w:pPr>
        <w:spacing w:line="276" w:lineRule="auto"/>
        <w:ind w:left="993" w:hanging="285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iii. in attesa udienza </w:t>
      </w:r>
      <w:r w:rsidRPr="007E21F5">
        <w:rPr>
          <w:rFonts w:ascii="Garamond" w:hAnsi="Garamond"/>
          <w:i/>
          <w:iCs/>
          <w:color w:val="000000"/>
        </w:rPr>
        <w:t>ex</w:t>
      </w:r>
      <w:r w:rsidRPr="007E21F5">
        <w:rPr>
          <w:rFonts w:ascii="Garamond" w:hAnsi="Garamond"/>
          <w:color w:val="000000"/>
        </w:rPr>
        <w:t xml:space="preserve"> art.569 </w:t>
      </w:r>
      <w:proofErr w:type="spellStart"/>
      <w:r w:rsidRPr="007E21F5">
        <w:rPr>
          <w:rFonts w:ascii="Garamond" w:hAnsi="Garamond"/>
          <w:color w:val="000000"/>
        </w:rPr>
        <w:t>cpc</w:t>
      </w:r>
      <w:proofErr w:type="spellEnd"/>
      <w:r w:rsidRPr="007E21F5">
        <w:rPr>
          <w:rFonts w:ascii="Garamond" w:hAnsi="Garamond"/>
          <w:color w:val="000000"/>
        </w:rPr>
        <w:t xml:space="preserve"> fissata per il […];</w:t>
      </w:r>
    </w:p>
    <w:p w:rsidR="00807E45" w:rsidRPr="007E21F5" w:rsidRDefault="00807E45" w:rsidP="007E21F5">
      <w:pPr>
        <w:spacing w:line="276" w:lineRule="auto"/>
        <w:ind w:left="993" w:hanging="285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iv. in attesa celebrazione vendita fissata per il […];</w:t>
      </w:r>
    </w:p>
    <w:p w:rsidR="00807E45" w:rsidRPr="007E21F5" w:rsidRDefault="00807E45" w:rsidP="007E21F5">
      <w:pPr>
        <w:spacing w:line="276" w:lineRule="auto"/>
        <w:ind w:left="993" w:hanging="425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v. in attesa versamento saldo prezzo (termine ultimo […]);</w:t>
      </w:r>
    </w:p>
    <w:p w:rsidR="00807E45" w:rsidRPr="007E21F5" w:rsidRDefault="00807E45" w:rsidP="007E21F5">
      <w:pPr>
        <w:spacing w:line="276" w:lineRule="auto"/>
        <w:ind w:left="993" w:hanging="425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vi. in attesa approvazione piano di riparto (udienza fissata […]);</w:t>
      </w:r>
    </w:p>
    <w:p w:rsidR="00807E45" w:rsidRPr="007E21F5" w:rsidRDefault="00807E45" w:rsidP="007E21F5">
      <w:pPr>
        <w:spacing w:line="276" w:lineRule="auto"/>
        <w:ind w:left="993" w:hanging="425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vii. altro: […]</w:t>
      </w:r>
    </w:p>
    <w:p w:rsidR="00807E45" w:rsidRPr="007E21F5" w:rsidRDefault="00807E45" w:rsidP="007E21F5">
      <w:pPr>
        <w:spacing w:line="276" w:lineRule="auto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  <w:u w:val="single"/>
        </w:rPr>
        <w:t xml:space="preserve">OPZIONE 4 Intervento in procedura esecutiva in corso (R.G.es. </w:t>
      </w:r>
      <w:r w:rsidRPr="007E21F5">
        <w:rPr>
          <w:rFonts w:ascii="Garamond" w:hAnsi="Garamond"/>
          <w:color w:val="000000"/>
        </w:rPr>
        <w:t>[…]</w:t>
      </w:r>
      <w:r w:rsidRPr="007E21F5">
        <w:rPr>
          <w:rFonts w:ascii="Garamond" w:hAnsi="Garamond"/>
          <w:color w:val="000000"/>
          <w:u w:val="single"/>
        </w:rPr>
        <w:t xml:space="preserve">, Tribunale di </w:t>
      </w:r>
      <w:r w:rsidRPr="007E21F5">
        <w:rPr>
          <w:rFonts w:ascii="Garamond" w:hAnsi="Garamond"/>
          <w:color w:val="000000"/>
        </w:rPr>
        <w:t>[…]</w:t>
      </w:r>
      <w:r w:rsidRPr="007E21F5">
        <w:rPr>
          <w:rFonts w:ascii="Garamond" w:hAnsi="Garamond"/>
          <w:color w:val="000000"/>
          <w:u w:val="single"/>
        </w:rPr>
        <w:t>)</w:t>
      </w:r>
      <w:r w:rsidRPr="007E21F5">
        <w:rPr>
          <w:rFonts w:ascii="Garamond" w:hAnsi="Garamond"/>
          <w:color w:val="000000"/>
        </w:rPr>
        <w:t xml:space="preserve"> in caso di creditore procedente col privilegio </w:t>
      </w:r>
      <w:r w:rsidRPr="007E21F5">
        <w:rPr>
          <w:rFonts w:ascii="Garamond" w:hAnsi="Garamond"/>
          <w:i/>
          <w:iCs/>
          <w:color w:val="000000"/>
        </w:rPr>
        <w:t>ex</w:t>
      </w:r>
      <w:r w:rsidRPr="007E21F5">
        <w:rPr>
          <w:rFonts w:ascii="Garamond" w:hAnsi="Garamond"/>
          <w:color w:val="000000"/>
        </w:rPr>
        <w:t xml:space="preserve"> art.</w:t>
      </w:r>
      <w:r w:rsidRPr="007E21F5">
        <w:rPr>
          <w:rFonts w:ascii="Garamond" w:hAnsi="Garamond"/>
        </w:rPr>
        <w:t xml:space="preserve"> </w:t>
      </w:r>
      <w:r w:rsidRPr="007E21F5">
        <w:rPr>
          <w:rFonts w:ascii="Garamond" w:hAnsi="Garamond"/>
          <w:color w:val="000000"/>
        </w:rPr>
        <w:t>41, 2° comma, TUB:</w:t>
      </w:r>
    </w:p>
    <w:p w:rsidR="00807E45" w:rsidRPr="007E21F5" w:rsidRDefault="00807E45" w:rsidP="007E21F5">
      <w:pPr>
        <w:spacing w:line="276" w:lineRule="auto"/>
        <w:ind w:left="708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a. il creditore ha proposto istanza di insinuazione al passivo per complessivi euro […] ed è stato ammesso per euro [</w:t>
      </w:r>
      <w:proofErr w:type="gramStart"/>
      <w:r w:rsidRPr="007E21F5">
        <w:rPr>
          <w:rFonts w:ascii="Garamond" w:hAnsi="Garamond"/>
          <w:color w:val="000000"/>
        </w:rPr>
        <w:t>…]/</w:t>
      </w:r>
      <w:proofErr w:type="gramEnd"/>
      <w:r w:rsidRPr="007E21F5">
        <w:rPr>
          <w:rFonts w:ascii="Garamond" w:hAnsi="Garamond"/>
          <w:color w:val="000000"/>
        </w:rPr>
        <w:t>pende opposizione fissata per il […];</w:t>
      </w:r>
      <w:r w:rsidRPr="007E21F5">
        <w:rPr>
          <w:rFonts w:ascii="Garamond" w:hAnsi="Garamond"/>
          <w:color w:val="000000"/>
        </w:rPr>
        <w:tab/>
      </w:r>
    </w:p>
    <w:p w:rsidR="00807E45" w:rsidRPr="007E21F5" w:rsidRDefault="00807E45" w:rsidP="007E21F5">
      <w:pPr>
        <w:spacing w:line="276" w:lineRule="auto"/>
        <w:ind w:firstLine="633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b. non ha proposto istanza di insinuazione al passivo</w:t>
      </w:r>
    </w:p>
    <w:p w:rsidR="00807E45" w:rsidRPr="007E21F5" w:rsidRDefault="00807E45" w:rsidP="007E21F5">
      <w:pPr>
        <w:spacing w:line="276" w:lineRule="auto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b/>
          <w:bCs/>
          <w:color w:val="000000"/>
        </w:rPr>
        <w:t>Costo stimato della liquidazione:</w:t>
      </w:r>
    </w:p>
    <w:p w:rsidR="00807E45" w:rsidRPr="007E21F5" w:rsidRDefault="00807E45" w:rsidP="007E21F5">
      <w:pPr>
        <w:pStyle w:val="Paragrafoelenco"/>
        <w:numPr>
          <w:ilvl w:val="0"/>
          <w:numId w:val="12"/>
        </w:numPr>
        <w:spacing w:line="276" w:lineRule="auto"/>
        <w:ind w:left="993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pubblicità</w:t>
      </w:r>
      <w:proofErr w:type="gramEnd"/>
      <w:r w:rsidRPr="007E21F5">
        <w:rPr>
          <w:rFonts w:ascii="Garamond" w:hAnsi="Garamond"/>
          <w:color w:val="000000"/>
        </w:rPr>
        <w:t xml:space="preserve"> su </w:t>
      </w:r>
      <w:proofErr w:type="spellStart"/>
      <w:r w:rsidRPr="007E21F5">
        <w:rPr>
          <w:rFonts w:ascii="Garamond" w:hAnsi="Garamond"/>
          <w:color w:val="000000"/>
        </w:rPr>
        <w:t>pvp</w:t>
      </w:r>
      <w:proofErr w:type="spellEnd"/>
      <w:r w:rsidRPr="007E21F5">
        <w:rPr>
          <w:rFonts w:ascii="Garamond" w:hAnsi="Garamond"/>
          <w:color w:val="000000"/>
        </w:rPr>
        <w:t>: […];</w:t>
      </w:r>
    </w:p>
    <w:p w:rsidR="00807E45" w:rsidRPr="007E21F5" w:rsidRDefault="00807E45" w:rsidP="007E21F5">
      <w:pPr>
        <w:pStyle w:val="Paragrafoelenco"/>
        <w:numPr>
          <w:ilvl w:val="0"/>
          <w:numId w:val="12"/>
        </w:numPr>
        <w:spacing w:line="276" w:lineRule="auto"/>
        <w:ind w:left="993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altre</w:t>
      </w:r>
      <w:proofErr w:type="gramEnd"/>
      <w:r w:rsidRPr="007E21F5">
        <w:rPr>
          <w:rFonts w:ascii="Garamond" w:hAnsi="Garamond"/>
          <w:color w:val="000000"/>
        </w:rPr>
        <w:t xml:space="preserve"> pubblicità: […];</w:t>
      </w:r>
    </w:p>
    <w:p w:rsidR="00807E45" w:rsidRPr="007E21F5" w:rsidRDefault="00807E45" w:rsidP="007E21F5">
      <w:pPr>
        <w:pStyle w:val="Paragrafoelenco"/>
        <w:numPr>
          <w:ilvl w:val="0"/>
          <w:numId w:val="12"/>
        </w:numPr>
        <w:spacing w:line="276" w:lineRule="auto"/>
        <w:ind w:left="993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costo</w:t>
      </w:r>
      <w:proofErr w:type="gramEnd"/>
      <w:r w:rsidRPr="007E21F5">
        <w:rPr>
          <w:rFonts w:ascii="Garamond" w:hAnsi="Garamond"/>
          <w:color w:val="000000"/>
        </w:rPr>
        <w:t xml:space="preserve"> gestione vendita telematica da parte del curatore: […];</w:t>
      </w:r>
    </w:p>
    <w:p w:rsidR="00807E45" w:rsidRPr="007E21F5" w:rsidRDefault="00807E45" w:rsidP="007E21F5">
      <w:pPr>
        <w:pStyle w:val="Paragrafoelenco"/>
        <w:numPr>
          <w:ilvl w:val="0"/>
          <w:numId w:val="12"/>
        </w:numPr>
        <w:spacing w:line="276" w:lineRule="auto"/>
        <w:ind w:left="993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professionista</w:t>
      </w:r>
      <w:proofErr w:type="gramEnd"/>
      <w:r w:rsidRPr="007E21F5">
        <w:rPr>
          <w:rFonts w:ascii="Garamond" w:hAnsi="Garamond"/>
          <w:color w:val="000000"/>
        </w:rPr>
        <w:t xml:space="preserve"> delegato: […];</w:t>
      </w:r>
    </w:p>
    <w:p w:rsidR="00807E45" w:rsidRPr="007E21F5" w:rsidRDefault="00807E45" w:rsidP="007E21F5">
      <w:pPr>
        <w:pStyle w:val="Paragrafoelenco"/>
        <w:numPr>
          <w:ilvl w:val="0"/>
          <w:numId w:val="12"/>
        </w:numPr>
        <w:spacing w:line="276" w:lineRule="auto"/>
        <w:ind w:left="993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soggetti</w:t>
      </w:r>
      <w:proofErr w:type="gramEnd"/>
      <w:r w:rsidRPr="007E21F5">
        <w:rPr>
          <w:rFonts w:ascii="Garamond" w:hAnsi="Garamond"/>
          <w:color w:val="000000"/>
        </w:rPr>
        <w:t xml:space="preserve"> specializzati: […];</w:t>
      </w:r>
    </w:p>
    <w:p w:rsidR="00807E45" w:rsidRPr="007E21F5" w:rsidRDefault="00807E45" w:rsidP="007E21F5">
      <w:pPr>
        <w:pStyle w:val="Paragrafoelenco"/>
        <w:numPr>
          <w:ilvl w:val="0"/>
          <w:numId w:val="12"/>
        </w:numPr>
        <w:spacing w:line="276" w:lineRule="auto"/>
        <w:ind w:left="993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lastRenderedPageBreak/>
        <w:t>difensore</w:t>
      </w:r>
      <w:proofErr w:type="gramEnd"/>
      <w:r w:rsidRPr="007E21F5">
        <w:rPr>
          <w:rFonts w:ascii="Garamond" w:hAnsi="Garamond"/>
          <w:color w:val="000000"/>
        </w:rPr>
        <w:t xml:space="preserve"> della curatela: […];</w:t>
      </w:r>
    </w:p>
    <w:p w:rsidR="00807E45" w:rsidRPr="007E21F5" w:rsidRDefault="00807E45" w:rsidP="007E21F5">
      <w:pPr>
        <w:pStyle w:val="Paragrafoelenco"/>
        <w:numPr>
          <w:ilvl w:val="0"/>
          <w:numId w:val="12"/>
        </w:numPr>
        <w:spacing w:line="276" w:lineRule="auto"/>
        <w:ind w:left="993" w:hanging="425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altro</w:t>
      </w:r>
      <w:proofErr w:type="gramEnd"/>
      <w:r w:rsidRPr="007E21F5">
        <w:rPr>
          <w:rFonts w:ascii="Garamond" w:hAnsi="Garamond"/>
          <w:color w:val="000000"/>
        </w:rPr>
        <w:t>: […]</w:t>
      </w:r>
    </w:p>
    <w:p w:rsidR="00807E45" w:rsidRPr="007E21F5" w:rsidRDefault="00807E45" w:rsidP="007E21F5">
      <w:pPr>
        <w:spacing w:line="276" w:lineRule="auto"/>
        <w:ind w:left="568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3.2 BENI MOBILI</w:t>
      </w:r>
    </w:p>
    <w:p w:rsidR="00807E45" w:rsidRPr="007E21F5" w:rsidRDefault="00807E45" w:rsidP="007E21F5">
      <w:pPr>
        <w:spacing w:line="276" w:lineRule="auto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La curatela, poiché non appare possibile (ovvero: conveniente indicarne i motivi) porre in vendita l'azienda quale universalità di beni intende porre in vendita i beni mobili inventariati, strutturati nei seguenti lotti: [..] (descrivere il numero e la consistenza dei lotti), mediante utilizzo di mandatario specializzato in vendite coattive (indicare le generalità del soggetto specializzato e le modalità di vendita proposte). </w:t>
      </w:r>
    </w:p>
    <w:p w:rsidR="00807E45" w:rsidRPr="007E21F5" w:rsidRDefault="00807E45" w:rsidP="007E21F5">
      <w:pPr>
        <w:spacing w:line="276" w:lineRule="auto"/>
        <w:ind w:firstLine="284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3.3. CREDITI E PARTECIPAZIONI</w:t>
      </w:r>
    </w:p>
    <w:p w:rsidR="00807E45" w:rsidRPr="007E21F5" w:rsidRDefault="00807E45" w:rsidP="007E21F5">
      <w:pPr>
        <w:spacing w:line="276" w:lineRule="auto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La curatela intende procedere alla cessione pro-soluto a terzi, in monte, dei crediti vantati dalla società fallita, selezionando il contraente mediante procedura competitiva con offerte in busta chiusa avanti al curatore (ovvero con altre modalità equivalenti) con pubblicità su […] (indicare giornali e siti internet) ed alla successiva stipula di atto notarile di vendita.</w:t>
      </w:r>
    </w:p>
    <w:p w:rsidR="00807E45" w:rsidRPr="007E21F5" w:rsidRDefault="00807E45" w:rsidP="007E21F5">
      <w:pPr>
        <w:spacing w:line="276" w:lineRule="auto"/>
        <w:ind w:left="284"/>
        <w:jc w:val="center"/>
        <w:divId w:val="1612008589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ovvero</w:t>
      </w:r>
      <w:proofErr w:type="gramEnd"/>
      <w:r w:rsidRPr="007E21F5">
        <w:rPr>
          <w:rFonts w:ascii="Garamond" w:hAnsi="Garamond"/>
          <w:color w:val="000000"/>
        </w:rPr>
        <w:t>: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La curatela intende conferire mandato per la riscossione dei crediti a […] (indicare il soggetto mandatario o le modalità di selezione del medesimo).</w:t>
      </w:r>
    </w:p>
    <w:p w:rsidR="00807E45" w:rsidRPr="007E21F5" w:rsidRDefault="00807E45" w:rsidP="007E21F5">
      <w:pPr>
        <w:pStyle w:val="Paragrafoelenco"/>
        <w:spacing w:line="276" w:lineRule="auto"/>
        <w:ind w:left="1440"/>
        <w:jc w:val="center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INOLTRE</w:t>
      </w:r>
    </w:p>
    <w:p w:rsidR="00807E45" w:rsidRPr="007E21F5" w:rsidRDefault="00807E45" w:rsidP="007E21F5">
      <w:pPr>
        <w:spacing w:line="276" w:lineRule="auto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L’imprenditore sottoposto a procedura è titolare di una quota del valore nominale di euro […], pari al [..]% del capitale sociale, nella società [..]</w:t>
      </w:r>
    </w:p>
    <w:p w:rsidR="00807E45" w:rsidRPr="007E21F5" w:rsidRDefault="00807E45" w:rsidP="007E21F5">
      <w:pPr>
        <w:spacing w:line="276" w:lineRule="auto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 xml:space="preserve">Il valore della quota è stato stimato dal perito [..]in euro [..] </w:t>
      </w:r>
    </w:p>
    <w:p w:rsidR="00807E45" w:rsidRPr="007E21F5" w:rsidRDefault="00807E45" w:rsidP="007E21F5">
      <w:pPr>
        <w:spacing w:line="276" w:lineRule="auto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La curatela intende procedere alla vendita mediante procedura competitiva, con apposita ordinanza di vendita da notificarsi alla società ai sensi dell'art. 2471 c.c.</w:t>
      </w:r>
    </w:p>
    <w:p w:rsidR="00807E45" w:rsidRPr="007E21F5" w:rsidRDefault="00807E45" w:rsidP="007E21F5">
      <w:pPr>
        <w:pStyle w:val="Paragrafoelenco"/>
        <w:spacing w:line="276" w:lineRule="auto"/>
        <w:ind w:left="1440"/>
        <w:divId w:val="1612008589"/>
        <w:rPr>
          <w:rFonts w:ascii="Garamond" w:hAnsi="Garamond"/>
          <w:color w:val="000000"/>
        </w:rPr>
      </w:pPr>
    </w:p>
    <w:p w:rsidR="00807E45" w:rsidRPr="007E21F5" w:rsidRDefault="00807E45" w:rsidP="007E21F5">
      <w:pPr>
        <w:pStyle w:val="Paragrafoelenco"/>
        <w:numPr>
          <w:ilvl w:val="0"/>
          <w:numId w:val="4"/>
        </w:numPr>
        <w:spacing w:line="276" w:lineRule="auto"/>
        <w:divId w:val="1612008589"/>
        <w:rPr>
          <w:rFonts w:ascii="Garamond" w:hAnsi="Garamond"/>
          <w:b/>
          <w:bCs/>
          <w:i/>
          <w:iCs/>
          <w:color w:val="000000"/>
          <w:u w:val="single"/>
        </w:rPr>
      </w:pPr>
      <w:r w:rsidRPr="007E21F5">
        <w:rPr>
          <w:rFonts w:ascii="Garamond" w:hAnsi="Garamond"/>
          <w:b/>
          <w:bCs/>
          <w:i/>
          <w:iCs/>
          <w:color w:val="000000"/>
          <w:u w:val="single"/>
        </w:rPr>
        <w:t>Azioni giudiziali:</w:t>
      </w:r>
    </w:p>
    <w:p w:rsidR="00807E45" w:rsidRPr="007E21F5" w:rsidRDefault="00807E45" w:rsidP="007E21F5">
      <w:pPr>
        <w:pStyle w:val="Paragrafoelenco"/>
        <w:numPr>
          <w:ilvl w:val="1"/>
          <w:numId w:val="4"/>
        </w:numPr>
        <w:spacing w:line="276" w:lineRule="auto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Riscossione dei crediti;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Da una prima disamina sono emerse/non sono emerse posizioni creditorie da riscuotere (fornire una sintetica descrizione: numerose/non numerose; crediti di valore esiguo/ingente; risalenti nel tempo/recenti; concentrate tra pochi debitori o distribuite in numerosi debitori).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Per la relativa riscossione il sottoscritto curatore prospetta le seguenti attività: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-</w:t>
      </w:r>
      <w:r w:rsidRPr="007E21F5">
        <w:rPr>
          <w:rFonts w:ascii="Garamond" w:hAnsi="Garamond"/>
          <w:color w:val="000000"/>
        </w:rPr>
        <w:tab/>
        <w:t>prima richiesta di pagamento inviata a tutti i debitori: precisare se si tratti di attività che il curatore svolge/ha svolto direttamente o avvalendosi di terzi e la relativa tempistica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-</w:t>
      </w:r>
      <w:r w:rsidRPr="007E21F5">
        <w:rPr>
          <w:rFonts w:ascii="Garamond" w:hAnsi="Garamond"/>
          <w:color w:val="000000"/>
        </w:rPr>
        <w:tab/>
        <w:t>tra coloro che non hanno pagato, individuazione dei debitori sottoposti a procedura concorsuale per i quali si valuterà se sia opportuno l’abbandono del credito, anche in ragione della sua entità: precisare se si tratti di attività che il curatore svolge/ha svolto direttamente o avvalendosi di terzi e la relativa tempistica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-</w:t>
      </w:r>
      <w:r w:rsidRPr="007E21F5">
        <w:rPr>
          <w:rFonts w:ascii="Garamond" w:hAnsi="Garamond"/>
          <w:color w:val="000000"/>
        </w:rPr>
        <w:tab/>
        <w:t>tra coloro per i quali non si intenda abbandonare la pretesa creditoria, raccolta della documentazione a supporto delle singole posizioni di credito da riscuotere e a supporto della solvibilità del singolo debitore: precisare se si tratti di attività che il curatore svolge/ha svolto direttamente o avvalendosi di terzi e la relativa tempistica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-</w:t>
      </w:r>
      <w:r w:rsidRPr="007E21F5">
        <w:rPr>
          <w:rFonts w:ascii="Garamond" w:hAnsi="Garamond"/>
          <w:color w:val="000000"/>
        </w:rPr>
        <w:tab/>
        <w:t>tra coloro per i quali si intenda coltivare la pretesa creditoria documentata, sollecito del pagamento a mezzo legale: il curatore indicherà il professionista se già individuato, il compenso se già preventivato e la tempistica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-</w:t>
      </w:r>
      <w:r w:rsidRPr="007E21F5">
        <w:rPr>
          <w:rFonts w:ascii="Garamond" w:hAnsi="Garamond"/>
          <w:color w:val="000000"/>
        </w:rPr>
        <w:tab/>
        <w:t>tra coloro contro cui si intenda agire per la riscossione, azione giudiziale previa autorizzazione del giudice delegato: il curatore indicherà il professionista se già individuato, il compenso se già preventivato e la tempistica</w:t>
      </w:r>
    </w:p>
    <w:p w:rsidR="00807E45" w:rsidRPr="007E21F5" w:rsidRDefault="00807E45" w:rsidP="007E21F5">
      <w:pPr>
        <w:spacing w:line="276" w:lineRule="auto"/>
        <w:ind w:left="284"/>
        <w:jc w:val="both"/>
        <w:divId w:val="1612008589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lastRenderedPageBreak/>
        <w:t>Con riferimento ai presumibili costi e tempi di riscossione, il sottoscritto curatore precisa quanto segue: indicare tempi presumibili delle varie fasi descritte, salvo l’ultima relativa all’azione giudiziale; indicare costi preventivati, soprattutto quando intervengano terzi soggetti nelle varie fasi della riscossione</w:t>
      </w:r>
    </w:p>
    <w:p w:rsidR="00807E45" w:rsidRPr="007E21F5" w:rsidRDefault="00807E45" w:rsidP="007E21F5">
      <w:pPr>
        <w:pStyle w:val="Paragrafoelenco"/>
        <w:numPr>
          <w:ilvl w:val="1"/>
          <w:numId w:val="4"/>
        </w:numPr>
        <w:spacing w:line="276" w:lineRule="auto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Azioni giudiziali di qualunque natura;</w:t>
      </w:r>
    </w:p>
    <w:p w:rsidR="00807E45" w:rsidRPr="007E21F5" w:rsidRDefault="00807E45" w:rsidP="007E21F5">
      <w:pPr>
        <w:spacing w:line="276" w:lineRule="auto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Allo stato non paiono esservi i presupposti per azioni revocatorie o recuperatorie o risarcitorie.</w:t>
      </w:r>
    </w:p>
    <w:p w:rsidR="00807E45" w:rsidRPr="007E21F5" w:rsidRDefault="00807E45" w:rsidP="007E21F5">
      <w:pPr>
        <w:spacing w:line="276" w:lineRule="auto"/>
        <w:jc w:val="center"/>
        <w:rPr>
          <w:rFonts w:ascii="Garamond" w:hAnsi="Garamond"/>
          <w:color w:val="000000"/>
        </w:rPr>
      </w:pPr>
      <w:proofErr w:type="gramStart"/>
      <w:r w:rsidRPr="007E21F5">
        <w:rPr>
          <w:rFonts w:ascii="Garamond" w:hAnsi="Garamond"/>
          <w:color w:val="000000"/>
        </w:rPr>
        <w:t>oppure</w:t>
      </w:r>
      <w:proofErr w:type="gramEnd"/>
      <w:r w:rsidRPr="007E21F5">
        <w:rPr>
          <w:rFonts w:ascii="Garamond" w:hAnsi="Garamond"/>
          <w:color w:val="000000"/>
        </w:rPr>
        <w:t>:</w:t>
      </w:r>
    </w:p>
    <w:p w:rsidR="00807E45" w:rsidRPr="007E21F5" w:rsidRDefault="00807E45" w:rsidP="007E21F5">
      <w:pPr>
        <w:spacing w:line="276" w:lineRule="auto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Lo scrivente intende promuovere azioni risarcitorie e/o azioni revocatorie contro [INDICARE PER CIASCUNA AZIONE TUTTI I SEGUENTI ELEMENTI</w:t>
      </w:r>
      <w:proofErr w:type="gramStart"/>
      <w:r w:rsidRPr="007E21F5">
        <w:rPr>
          <w:rFonts w:ascii="Garamond" w:hAnsi="Garamond"/>
          <w:color w:val="000000"/>
        </w:rPr>
        <w:t>] :</w:t>
      </w:r>
      <w:proofErr w:type="gramEnd"/>
    </w:p>
    <w:p w:rsidR="00807E45" w:rsidRPr="007E21F5" w:rsidRDefault="00807E45" w:rsidP="007E21F5">
      <w:pPr>
        <w:spacing w:line="276" w:lineRule="auto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•</w:t>
      </w:r>
      <w:r w:rsidRPr="007E21F5">
        <w:rPr>
          <w:rFonts w:ascii="Garamond" w:hAnsi="Garamond"/>
          <w:color w:val="000000"/>
        </w:rPr>
        <w:tab/>
        <w:t xml:space="preserve">(indicare) i destinatari Tizio, Caio, Sempronio </w:t>
      </w:r>
      <w:proofErr w:type="gramStart"/>
      <w:r w:rsidRPr="007E21F5">
        <w:rPr>
          <w:rFonts w:ascii="Garamond" w:hAnsi="Garamond"/>
          <w:color w:val="000000"/>
        </w:rPr>
        <w:t>etc..</w:t>
      </w:r>
      <w:proofErr w:type="gramEnd"/>
    </w:p>
    <w:p w:rsidR="00807E45" w:rsidRPr="007E21F5" w:rsidRDefault="00807E45" w:rsidP="007E21F5">
      <w:pPr>
        <w:spacing w:line="276" w:lineRule="auto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•</w:t>
      </w:r>
      <w:r w:rsidRPr="007E21F5">
        <w:rPr>
          <w:rFonts w:ascii="Garamond" w:hAnsi="Garamond"/>
          <w:color w:val="000000"/>
        </w:rPr>
        <w:tab/>
        <w:t xml:space="preserve">(indicare) fondamento della pretesa esercitata tipo atti, fatti e comportamenti lesivi degli interessi della massa creditoria, </w:t>
      </w:r>
      <w:proofErr w:type="gramStart"/>
      <w:r w:rsidRPr="007E21F5">
        <w:rPr>
          <w:rFonts w:ascii="Garamond" w:hAnsi="Garamond"/>
          <w:color w:val="000000"/>
        </w:rPr>
        <w:t>etc..</w:t>
      </w:r>
      <w:proofErr w:type="gramEnd"/>
      <w:r w:rsidRPr="007E21F5">
        <w:rPr>
          <w:rFonts w:ascii="Garamond" w:hAnsi="Garamond"/>
          <w:color w:val="000000"/>
        </w:rPr>
        <w:t xml:space="preserve"> (</w:t>
      </w:r>
      <w:proofErr w:type="gramStart"/>
      <w:r w:rsidRPr="007E21F5">
        <w:rPr>
          <w:rFonts w:ascii="Garamond" w:hAnsi="Garamond"/>
          <w:color w:val="000000"/>
        </w:rPr>
        <w:t>natura</w:t>
      </w:r>
      <w:proofErr w:type="gramEnd"/>
      <w:r w:rsidRPr="007E21F5">
        <w:rPr>
          <w:rFonts w:ascii="Garamond" w:hAnsi="Garamond"/>
          <w:color w:val="000000"/>
        </w:rPr>
        <w:t xml:space="preserve"> dell’azione), </w:t>
      </w:r>
    </w:p>
    <w:p w:rsidR="00807E45" w:rsidRPr="007E21F5" w:rsidRDefault="00807E45" w:rsidP="007E21F5">
      <w:pPr>
        <w:spacing w:line="276" w:lineRule="auto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•</w:t>
      </w:r>
      <w:r w:rsidRPr="007E21F5">
        <w:rPr>
          <w:rFonts w:ascii="Garamond" w:hAnsi="Garamond"/>
          <w:color w:val="000000"/>
        </w:rPr>
        <w:tab/>
        <w:t xml:space="preserve">(indicare) il valore della pretesa (specificando i criteri di quantificazione adoperati), </w:t>
      </w:r>
    </w:p>
    <w:p w:rsidR="00807E45" w:rsidRPr="007E21F5" w:rsidRDefault="00807E45" w:rsidP="007E21F5">
      <w:pPr>
        <w:spacing w:line="276" w:lineRule="auto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•</w:t>
      </w:r>
      <w:r w:rsidRPr="007E21F5">
        <w:rPr>
          <w:rFonts w:ascii="Garamond" w:hAnsi="Garamond"/>
          <w:color w:val="000000"/>
        </w:rPr>
        <w:tab/>
        <w:t>(</w:t>
      </w:r>
      <w:proofErr w:type="gramStart"/>
      <w:r w:rsidRPr="007E21F5">
        <w:rPr>
          <w:rFonts w:ascii="Garamond" w:hAnsi="Garamond"/>
          <w:color w:val="000000"/>
        </w:rPr>
        <w:t>indicare)  gli</w:t>
      </w:r>
      <w:proofErr w:type="gramEnd"/>
      <w:r w:rsidRPr="007E21F5">
        <w:rPr>
          <w:rFonts w:ascii="Garamond" w:hAnsi="Garamond"/>
          <w:color w:val="000000"/>
        </w:rPr>
        <w:t xml:space="preserve"> elementi a sostegno della pretesa avanzata (con esposizione, ove </w:t>
      </w:r>
      <w:proofErr w:type="spellStart"/>
      <w:r w:rsidRPr="007E21F5">
        <w:rPr>
          <w:rFonts w:ascii="Garamond" w:hAnsi="Garamond"/>
          <w:color w:val="000000"/>
        </w:rPr>
        <w:t>possibi</w:t>
      </w:r>
      <w:proofErr w:type="spellEnd"/>
      <w:r w:rsidRPr="007E21F5">
        <w:rPr>
          <w:rFonts w:ascii="Garamond" w:hAnsi="Garamond"/>
          <w:color w:val="000000"/>
        </w:rPr>
        <w:t>-le, dei fatti, degli assunti giuridici e dei principali elementi probatori già raccolti a so-</w:t>
      </w:r>
      <w:proofErr w:type="spellStart"/>
      <w:r w:rsidRPr="007E21F5">
        <w:rPr>
          <w:rFonts w:ascii="Garamond" w:hAnsi="Garamond"/>
          <w:color w:val="000000"/>
        </w:rPr>
        <w:t>stegno</w:t>
      </w:r>
      <w:proofErr w:type="spellEnd"/>
      <w:r w:rsidRPr="007E21F5">
        <w:rPr>
          <w:rFonts w:ascii="Garamond" w:hAnsi="Garamond"/>
          <w:color w:val="000000"/>
        </w:rPr>
        <w:t xml:space="preserve"> della pretesa oltre che l’indicazione delle eventuali circostanze impeditive).</w:t>
      </w:r>
    </w:p>
    <w:p w:rsidR="00807E45" w:rsidRPr="007E21F5" w:rsidRDefault="00807E45" w:rsidP="007E21F5">
      <w:pPr>
        <w:spacing w:line="276" w:lineRule="auto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•</w:t>
      </w:r>
      <w:r w:rsidRPr="007E21F5">
        <w:rPr>
          <w:rFonts w:ascii="Garamond" w:hAnsi="Garamond"/>
          <w:color w:val="000000"/>
        </w:rPr>
        <w:tab/>
        <w:t xml:space="preserve">(indicare) le informazioni relative alla capienza ed alla solvibilità dei soggetti contro cui si intende agire desunti da Registro delle imprese; Agenzia del territorio; Conservatoria; ecc., ivi compresa la possibilità di ricorrere allo strumento dell’art. 492 bis c.p.c. </w:t>
      </w:r>
    </w:p>
    <w:p w:rsidR="00807E45" w:rsidRPr="007E21F5" w:rsidRDefault="00807E45" w:rsidP="007E21F5">
      <w:pPr>
        <w:spacing w:line="276" w:lineRule="auto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•</w:t>
      </w:r>
      <w:r w:rsidRPr="007E21F5">
        <w:rPr>
          <w:rFonts w:ascii="Garamond" w:hAnsi="Garamond"/>
          <w:color w:val="000000"/>
        </w:rPr>
        <w:tab/>
        <w:t>(indicare) le spese ed i costi prevedibilmente connessi all’esperimento delle azioni, ivi comprese quelle del primo grado di giudizio, come previsto dall’art. 213 del Codice della crisi.</w:t>
      </w:r>
    </w:p>
    <w:p w:rsidR="00807E45" w:rsidRPr="007E21F5" w:rsidRDefault="00807E45" w:rsidP="007E21F5">
      <w:pPr>
        <w:pStyle w:val="Paragrafoelenco"/>
        <w:numPr>
          <w:ilvl w:val="1"/>
          <w:numId w:val="4"/>
        </w:numPr>
        <w:spacing w:line="276" w:lineRule="auto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Subentro nelle liti pendenti</w:t>
      </w:r>
    </w:p>
    <w:p w:rsidR="00807E45" w:rsidRPr="007E21F5" w:rsidRDefault="00807E45" w:rsidP="007E21F5">
      <w:pPr>
        <w:spacing w:line="276" w:lineRule="auto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Il Curatore intende subentrare nelle seguenti liti pendenti […] (indicare i medesimi elementi richiesti per le liti da intentare).</w:t>
      </w:r>
    </w:p>
    <w:p w:rsidR="00807E45" w:rsidRPr="007E21F5" w:rsidRDefault="00807E45" w:rsidP="007E21F5">
      <w:pPr>
        <w:pStyle w:val="Paragrafoelenco"/>
        <w:numPr>
          <w:ilvl w:val="0"/>
          <w:numId w:val="4"/>
        </w:numPr>
        <w:spacing w:line="276" w:lineRule="auto"/>
        <w:rPr>
          <w:rFonts w:ascii="Garamond" w:hAnsi="Garamond"/>
          <w:b/>
          <w:bCs/>
          <w:i/>
          <w:iCs/>
          <w:color w:val="000000"/>
          <w:u w:val="single"/>
        </w:rPr>
      </w:pPr>
      <w:r w:rsidRPr="007E21F5">
        <w:rPr>
          <w:rFonts w:ascii="Garamond" w:hAnsi="Garamond"/>
          <w:b/>
          <w:bCs/>
          <w:i/>
          <w:iCs/>
          <w:color w:val="000000"/>
          <w:u w:val="single"/>
        </w:rPr>
        <w:t>Esiti delle liquidazioni già compiute</w:t>
      </w:r>
    </w:p>
    <w:p w:rsidR="00807E45" w:rsidRPr="007E21F5" w:rsidRDefault="00807E4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 seguenti beni deperibili (ovvero di altra tipologia) […] (breve descrizione) sono stati venduti in via d'urgenza, come da autorizzazione del Giudice delegato del […]</w:t>
      </w:r>
    </w:p>
    <w:p w:rsidR="00807E45" w:rsidRPr="007E21F5" w:rsidRDefault="00807E4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 seguenti beni […] (breve descrizione) non sono stati acquisiti all'attivo per manifesta non convenienza, come da autorizzazione del comitato dei creditori (ovvero del G.D.) del […], e ne è stata data comunicazione ai creditori.</w:t>
      </w:r>
    </w:p>
    <w:p w:rsidR="00807E45" w:rsidRPr="007E21F5" w:rsidRDefault="00807E45" w:rsidP="007E21F5">
      <w:pPr>
        <w:pStyle w:val="Paragrafoelenco"/>
        <w:numPr>
          <w:ilvl w:val="0"/>
          <w:numId w:val="4"/>
        </w:numPr>
        <w:spacing w:line="276" w:lineRule="auto"/>
        <w:rPr>
          <w:rFonts w:ascii="Garamond" w:hAnsi="Garamond"/>
          <w:b/>
          <w:bCs/>
          <w:i/>
          <w:iCs/>
          <w:color w:val="000000"/>
          <w:u w:val="single"/>
        </w:rPr>
      </w:pPr>
      <w:proofErr w:type="spellStart"/>
      <w:r w:rsidRPr="007E21F5">
        <w:rPr>
          <w:rFonts w:ascii="Garamond" w:hAnsi="Garamond"/>
          <w:b/>
          <w:bCs/>
          <w:i/>
          <w:iCs/>
          <w:color w:val="000000"/>
          <w:u w:val="single"/>
        </w:rPr>
        <w:t>Derelictio</w:t>
      </w:r>
      <w:proofErr w:type="spellEnd"/>
    </w:p>
    <w:p w:rsidR="00807E45" w:rsidRPr="007E21F5" w:rsidRDefault="00807E45" w:rsidP="007E21F5">
      <w:pPr>
        <w:spacing w:line="276" w:lineRule="auto"/>
        <w:ind w:left="360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Le seguenti azioni ed i seguenti beni (breve descrizione) vanno abbandonati:</w:t>
      </w:r>
    </w:p>
    <w:p w:rsidR="00807E45" w:rsidRPr="007E21F5" w:rsidRDefault="00807E4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1)</w:t>
      </w:r>
      <w:r w:rsidRPr="007E21F5">
        <w:rPr>
          <w:rFonts w:ascii="Garamond" w:hAnsi="Garamond"/>
          <w:color w:val="000000"/>
        </w:rPr>
        <w:tab/>
        <w:t xml:space="preserve"> con riguardo alle azioni da esperire o già pendenti (descrizione), la loro convenienza è modesta in relazione ai tempi di durata, ai costi, ed ai presumibili risultati dell’azione, previo tentativo di transigere la lite</w:t>
      </w:r>
    </w:p>
    <w:p w:rsidR="00807E45" w:rsidRPr="007E21F5" w:rsidRDefault="00807E4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2)</w:t>
      </w:r>
      <w:r w:rsidRPr="007E21F5">
        <w:rPr>
          <w:rFonts w:ascii="Garamond" w:hAnsi="Garamond"/>
          <w:color w:val="000000"/>
        </w:rPr>
        <w:tab/>
        <w:t xml:space="preserve">con riguardo beni mobili di modico valore (descrizione) il curatore intende, ad avvenuta approvazione del programma di liquidazione, sollecitare a mezzo corrispondenza ed e-mail inviate a ditte usualmente segnalatesi per acquisti fallimentari, eventuali offerte di acquisto di tali beni, procedendo alla vendita al miglior offerente, purché il realizzo complessivo non sia inferiore di oltre il […] % ai valori di perizia. Tanto per evitare la produzione di spese in </w:t>
      </w:r>
      <w:proofErr w:type="spellStart"/>
      <w:r w:rsidRPr="007E21F5">
        <w:rPr>
          <w:rFonts w:ascii="Garamond" w:hAnsi="Garamond"/>
          <w:color w:val="000000"/>
        </w:rPr>
        <w:t>prededuzione</w:t>
      </w:r>
      <w:proofErr w:type="spellEnd"/>
      <w:r w:rsidRPr="007E21F5">
        <w:rPr>
          <w:rFonts w:ascii="Garamond" w:hAnsi="Garamond"/>
          <w:color w:val="000000"/>
        </w:rPr>
        <w:t xml:space="preserve"> (ad esempio a beni mobili di proprietà del fallito custoditi in locali condotti in locazione dall’imprenditore in </w:t>
      </w:r>
      <w:proofErr w:type="spellStart"/>
      <w:r w:rsidRPr="007E21F5">
        <w:rPr>
          <w:rFonts w:ascii="Garamond" w:hAnsi="Garamond"/>
          <w:color w:val="000000"/>
        </w:rPr>
        <w:t>bonis</w:t>
      </w:r>
      <w:proofErr w:type="spellEnd"/>
      <w:r w:rsidRPr="007E21F5">
        <w:rPr>
          <w:rFonts w:ascii="Garamond" w:hAnsi="Garamond"/>
          <w:color w:val="000000"/>
        </w:rPr>
        <w:t xml:space="preserve"> e che bisogna liberare per evitare di pagare canoni di locazione successivamente all’apertura della procedura);</w:t>
      </w:r>
    </w:p>
    <w:p w:rsidR="00807E45" w:rsidRPr="007E21F5" w:rsidRDefault="00807E4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3)</w:t>
      </w:r>
      <w:r w:rsidRPr="007E21F5">
        <w:rPr>
          <w:rFonts w:ascii="Garamond" w:hAnsi="Garamond"/>
          <w:color w:val="000000"/>
        </w:rPr>
        <w:tab/>
        <w:t xml:space="preserve">con riguardo ai seguenti beni immobili (descrizione) il curatore procederà all’abbandono degli stessi quando per lo scarso valore commerciale, iniziale o dopo sei tentativi di vendita- come </w:t>
      </w:r>
      <w:r w:rsidRPr="007E21F5">
        <w:rPr>
          <w:rFonts w:ascii="Garamond" w:hAnsi="Garamond"/>
          <w:color w:val="000000"/>
        </w:rPr>
        <w:lastRenderedPageBreak/>
        <w:t>previsto dall’art. 213 CCI- l’entrata derivante dalla vendita sia neutralizzata dalle rilevanti uscite derivanti ad esempio da:</w:t>
      </w:r>
    </w:p>
    <w:p w:rsidR="00807E45" w:rsidRPr="007E21F5" w:rsidRDefault="00807E45" w:rsidP="007E21F5">
      <w:pPr>
        <w:pStyle w:val="Paragrafoelenco"/>
        <w:spacing w:line="276" w:lineRule="auto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</w:t>
      </w:r>
      <w:r w:rsidRPr="007E21F5">
        <w:rPr>
          <w:rFonts w:ascii="Garamond" w:hAnsi="Garamond"/>
          <w:color w:val="000000"/>
        </w:rPr>
        <w:tab/>
        <w:t xml:space="preserve"> </w:t>
      </w:r>
      <w:proofErr w:type="gramStart"/>
      <w:r w:rsidRPr="007E21F5">
        <w:rPr>
          <w:rFonts w:ascii="Garamond" w:hAnsi="Garamond"/>
          <w:color w:val="000000"/>
        </w:rPr>
        <w:t>elevate</w:t>
      </w:r>
      <w:proofErr w:type="gramEnd"/>
      <w:r w:rsidRPr="007E21F5">
        <w:rPr>
          <w:rFonts w:ascii="Garamond" w:hAnsi="Garamond"/>
          <w:color w:val="000000"/>
        </w:rPr>
        <w:t xml:space="preserve"> spese di custodia o di bonifica (ad es. costi di smaltimento rifiuti equivalenti rispetto al valore del bene);</w:t>
      </w:r>
    </w:p>
    <w:p w:rsidR="00807E45" w:rsidRPr="007E21F5" w:rsidRDefault="00807E45" w:rsidP="007E21F5">
      <w:pPr>
        <w:pStyle w:val="Paragrafoelenco"/>
        <w:spacing w:line="276" w:lineRule="auto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</w:t>
      </w:r>
      <w:r w:rsidRPr="007E21F5">
        <w:rPr>
          <w:rFonts w:ascii="Garamond" w:hAnsi="Garamond"/>
          <w:color w:val="000000"/>
        </w:rPr>
        <w:tab/>
      </w:r>
      <w:proofErr w:type="gramStart"/>
      <w:r w:rsidRPr="007E21F5">
        <w:rPr>
          <w:rFonts w:ascii="Garamond" w:hAnsi="Garamond"/>
          <w:color w:val="000000"/>
        </w:rPr>
        <w:t>accumulo</w:t>
      </w:r>
      <w:proofErr w:type="gramEnd"/>
      <w:r w:rsidRPr="007E21F5">
        <w:rPr>
          <w:rFonts w:ascii="Garamond" w:hAnsi="Garamond"/>
          <w:color w:val="000000"/>
        </w:rPr>
        <w:t xml:space="preserve"> del debito per IMU eccessivo rispetto al valore</w:t>
      </w:r>
    </w:p>
    <w:p w:rsidR="00807E45" w:rsidRPr="007E21F5" w:rsidRDefault="00807E45" w:rsidP="007E21F5">
      <w:pPr>
        <w:pStyle w:val="Paragrafoelenco"/>
        <w:spacing w:line="276" w:lineRule="auto"/>
        <w:rPr>
          <w:rFonts w:ascii="Garamond" w:hAnsi="Garamond"/>
          <w:b/>
          <w:bCs/>
          <w:i/>
          <w:iCs/>
          <w:color w:val="000000"/>
          <w:u w:val="single"/>
        </w:rPr>
      </w:pPr>
    </w:p>
    <w:p w:rsidR="00807E45" w:rsidRPr="007E21F5" w:rsidRDefault="00807E45" w:rsidP="007E21F5">
      <w:pPr>
        <w:pStyle w:val="Paragrafoelenco"/>
        <w:numPr>
          <w:ilvl w:val="0"/>
          <w:numId w:val="4"/>
        </w:numPr>
        <w:spacing w:line="276" w:lineRule="auto"/>
        <w:rPr>
          <w:rFonts w:ascii="Garamond" w:hAnsi="Garamond"/>
          <w:b/>
          <w:bCs/>
          <w:i/>
          <w:iCs/>
          <w:color w:val="000000"/>
          <w:u w:val="single"/>
        </w:rPr>
      </w:pPr>
      <w:r w:rsidRPr="007E21F5">
        <w:rPr>
          <w:rFonts w:ascii="Garamond" w:hAnsi="Garamond"/>
          <w:b/>
          <w:bCs/>
          <w:i/>
          <w:iCs/>
          <w:color w:val="000000"/>
          <w:u w:val="single"/>
        </w:rPr>
        <w:t>Termine di inizio e di presumibile completamento dell’attività di liquidazione</w:t>
      </w:r>
    </w:p>
    <w:bookmarkEnd w:id="3"/>
    <w:p w:rsidR="00807E45" w:rsidRPr="007E21F5" w:rsidRDefault="00807E4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Il curatore stima che le attività indicate saranno presumibilmente completate entro […].</w:t>
      </w:r>
    </w:p>
    <w:p w:rsidR="00807E45" w:rsidRPr="007E21F5" w:rsidRDefault="00807E4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</w:p>
    <w:p w:rsidR="00807E45" w:rsidRPr="007E21F5" w:rsidRDefault="00807E45" w:rsidP="007E21F5">
      <w:pPr>
        <w:pStyle w:val="Paragrafoelenco"/>
        <w:numPr>
          <w:ilvl w:val="0"/>
          <w:numId w:val="4"/>
        </w:numPr>
        <w:spacing w:line="276" w:lineRule="auto"/>
        <w:rPr>
          <w:rFonts w:ascii="Garamond" w:hAnsi="Garamond"/>
          <w:b/>
          <w:bCs/>
          <w:i/>
          <w:iCs/>
          <w:color w:val="000000"/>
          <w:u w:val="single"/>
        </w:rPr>
      </w:pPr>
      <w:r w:rsidRPr="007E21F5">
        <w:rPr>
          <w:rFonts w:ascii="Garamond" w:hAnsi="Garamond"/>
          <w:b/>
          <w:bCs/>
          <w:i/>
          <w:iCs/>
          <w:color w:val="000000"/>
          <w:u w:val="single"/>
        </w:rPr>
        <w:t>Secretazione</w:t>
      </w:r>
    </w:p>
    <w:p w:rsidR="00807E45" w:rsidRDefault="00807E4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Considerato che le seguenti azioni fra quelle indicate (breve descrizione) rappresentano immaginabili profili di riservatezza - potendo i soggetti passibili di tali azioni porre in essere condotte preventive finalizzate a neutralizzarne gli effetti, per esempio, mediante atti di dispersione del patrimonio o dei documenti probatori – viene si richiede di disporre la secretazione o, quantomeno, il divieto di divulgazione della relativa parte del programma.</w:t>
      </w:r>
    </w:p>
    <w:p w:rsidR="007E21F5" w:rsidRDefault="007E21F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</w:p>
    <w:p w:rsidR="007E21F5" w:rsidRPr="007E21F5" w:rsidRDefault="007E21F5" w:rsidP="007E21F5">
      <w:pPr>
        <w:spacing w:line="276" w:lineRule="auto"/>
        <w:ind w:left="360"/>
        <w:jc w:val="both"/>
        <w:rPr>
          <w:rFonts w:ascii="Garamond" w:hAnsi="Garamond"/>
          <w:color w:val="000000"/>
        </w:rPr>
      </w:pPr>
    </w:p>
    <w:p w:rsidR="00807E45" w:rsidRPr="007E21F5" w:rsidRDefault="00807E45" w:rsidP="007E21F5">
      <w:pPr>
        <w:spacing w:line="276" w:lineRule="auto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Luogo, data</w:t>
      </w:r>
    </w:p>
    <w:p w:rsidR="00807E45" w:rsidRPr="007E21F5" w:rsidRDefault="00807E45" w:rsidP="007E21F5">
      <w:pPr>
        <w:spacing w:line="276" w:lineRule="auto"/>
        <w:jc w:val="right"/>
        <w:rPr>
          <w:rFonts w:ascii="Garamond" w:hAnsi="Garamond"/>
          <w:color w:val="000000"/>
        </w:rPr>
      </w:pPr>
      <w:r w:rsidRPr="007E21F5">
        <w:rPr>
          <w:rFonts w:ascii="Garamond" w:hAnsi="Garamond"/>
          <w:color w:val="000000"/>
        </w:rPr>
        <w:t>Il Curatore</w:t>
      </w:r>
    </w:p>
    <w:sectPr w:rsidR="00807E45" w:rsidRPr="007E21F5" w:rsidSect="00A34E3E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1EF8" w:rsidRDefault="00D51EF8">
      <w:r>
        <w:separator/>
      </w:r>
    </w:p>
  </w:endnote>
  <w:endnote w:type="continuationSeparator" w:id="0">
    <w:p w:rsidR="00D51EF8" w:rsidRDefault="00D51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1EF8" w:rsidRDefault="00D51EF8">
      <w:r>
        <w:separator/>
      </w:r>
    </w:p>
  </w:footnote>
  <w:footnote w:type="continuationSeparator" w:id="0">
    <w:p w:rsidR="00D51EF8" w:rsidRDefault="00D51E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2DE" w:rsidRPr="00BC3561" w:rsidRDefault="00CD22DE" w:rsidP="00CD22DE">
    <w:pPr>
      <w:pStyle w:val="Intestazione"/>
      <w:jc w:val="both"/>
      <w:rPr>
        <w:rFonts w:ascii="Garamond" w:hAnsi="Garamond"/>
        <w:b/>
        <w:smallCaps/>
        <w:sz w:val="20"/>
        <w:szCs w:val="20"/>
        <w:u w:val="single"/>
      </w:rPr>
    </w:pPr>
    <w:r>
      <w:rPr>
        <w:rFonts w:ascii="Garamond" w:hAnsi="Garamond"/>
        <w:b/>
        <w:smallCaps/>
        <w:sz w:val="20"/>
        <w:szCs w:val="20"/>
        <w:u w:val="single"/>
      </w:rPr>
      <w:t>programma liquidazione</w:t>
    </w:r>
    <w:r w:rsidRPr="00BC3561">
      <w:rPr>
        <w:rFonts w:ascii="Garamond" w:hAnsi="Garamond"/>
        <w:b/>
        <w:smallCaps/>
        <w:sz w:val="20"/>
        <w:szCs w:val="20"/>
        <w:u w:val="single"/>
      </w:rPr>
      <w:t xml:space="preserve"> (rev. 2022.1</w:t>
    </w:r>
    <w:r>
      <w:rPr>
        <w:rFonts w:ascii="Garamond" w:hAnsi="Garamond"/>
        <w:b/>
        <w:smallCaps/>
        <w:sz w:val="20"/>
        <w:szCs w:val="20"/>
        <w:u w:val="single"/>
      </w:rPr>
      <w:t>1</w:t>
    </w:r>
    <w:r w:rsidRPr="00BC3561">
      <w:rPr>
        <w:rFonts w:ascii="Garamond" w:hAnsi="Garamond"/>
        <w:b/>
        <w:smallCaps/>
        <w:sz w:val="20"/>
        <w:szCs w:val="20"/>
        <w:u w:val="single"/>
      </w:rPr>
      <w:t>)</w:t>
    </w:r>
  </w:p>
  <w:p w:rsidR="00CD22DE" w:rsidRPr="00BC3561" w:rsidRDefault="00CD22DE" w:rsidP="00CD22DE">
    <w:pPr>
      <w:pStyle w:val="Intestazione"/>
      <w:jc w:val="both"/>
      <w:rPr>
        <w:rFonts w:ascii="Garamond" w:hAnsi="Garamond"/>
        <w:b/>
        <w:smallCaps/>
      </w:rPr>
    </w:pPr>
  </w:p>
  <w:p w:rsidR="00807E45" w:rsidRPr="00E2778B" w:rsidRDefault="00807E45" w:rsidP="00CD22DE">
    <w:pPr>
      <w:pStyle w:val="Intestazione"/>
      <w:jc w:val="both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370E8"/>
    <w:multiLevelType w:val="hybridMultilevel"/>
    <w:tmpl w:val="9738BFFC"/>
    <w:lvl w:ilvl="0" w:tplc="EB9092D6">
      <w:start w:val="14"/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C41BD"/>
    <w:multiLevelType w:val="hybridMultilevel"/>
    <w:tmpl w:val="C0ECCEF6"/>
    <w:lvl w:ilvl="0" w:tplc="3B00FFCC">
      <w:start w:val="1"/>
      <w:numFmt w:val="lowerLetter"/>
      <w:lvlText w:val="%1."/>
      <w:lvlJc w:val="left"/>
      <w:pPr>
        <w:ind w:left="2847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356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428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500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572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644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716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788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8607" w:hanging="180"/>
      </w:pPr>
      <w:rPr>
        <w:rFonts w:cs="Times New Roman"/>
      </w:rPr>
    </w:lvl>
  </w:abstractNum>
  <w:abstractNum w:abstractNumId="2" w15:restartNumberingAfterBreak="0">
    <w:nsid w:val="27412CCD"/>
    <w:multiLevelType w:val="hybridMultilevel"/>
    <w:tmpl w:val="70E0AFB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CB54C17"/>
    <w:multiLevelType w:val="hybridMultilevel"/>
    <w:tmpl w:val="A1CECD3E"/>
    <w:lvl w:ilvl="0" w:tplc="59B26FBA">
      <w:start w:val="1"/>
      <w:numFmt w:val="lowerLetter"/>
      <w:lvlText w:val="%1)"/>
      <w:lvlJc w:val="left"/>
      <w:pPr>
        <w:ind w:left="2923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3643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4363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5083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5803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6523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7243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7963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8683" w:hanging="180"/>
      </w:pPr>
      <w:rPr>
        <w:rFonts w:cs="Times New Roman"/>
      </w:rPr>
    </w:lvl>
  </w:abstractNum>
  <w:abstractNum w:abstractNumId="4" w15:restartNumberingAfterBreak="0">
    <w:nsid w:val="34DA4AF0"/>
    <w:multiLevelType w:val="hybridMultilevel"/>
    <w:tmpl w:val="2EDE4346"/>
    <w:lvl w:ilvl="0" w:tplc="54860C38">
      <w:start w:val="2"/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56B5A"/>
    <w:multiLevelType w:val="multilevel"/>
    <w:tmpl w:val="623AD7F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40B2762"/>
    <w:multiLevelType w:val="hybridMultilevel"/>
    <w:tmpl w:val="68CCC72E"/>
    <w:lvl w:ilvl="0" w:tplc="FFE21128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7" w15:restartNumberingAfterBreak="0">
    <w:nsid w:val="4AB42A69"/>
    <w:multiLevelType w:val="hybridMultilevel"/>
    <w:tmpl w:val="0144FF6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2820BAF"/>
    <w:multiLevelType w:val="hybridMultilevel"/>
    <w:tmpl w:val="3E5CDB38"/>
    <w:lvl w:ilvl="0" w:tplc="91E0A9DE">
      <w:start w:val="1"/>
      <w:numFmt w:val="lowerLetter"/>
      <w:lvlText w:val="%1)"/>
      <w:lvlJc w:val="left"/>
      <w:pPr>
        <w:ind w:left="2487" w:hanging="360"/>
      </w:pPr>
      <w:rPr>
        <w:rFonts w:ascii="Tahoma" w:eastAsia="Times New Roman" w:hAnsi="Tahoma" w:cs="Tahoma"/>
      </w:rPr>
    </w:lvl>
    <w:lvl w:ilvl="1" w:tplc="04100019" w:tentative="1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9" w15:restartNumberingAfterBreak="0">
    <w:nsid w:val="55574257"/>
    <w:multiLevelType w:val="hybridMultilevel"/>
    <w:tmpl w:val="A042776E"/>
    <w:lvl w:ilvl="0" w:tplc="0410001B">
      <w:start w:val="1"/>
      <w:numFmt w:val="lowerRoman"/>
      <w:lvlText w:val="%1."/>
      <w:lvlJc w:val="right"/>
      <w:pPr>
        <w:ind w:left="2847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356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428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500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572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644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716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788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8607" w:hanging="180"/>
      </w:pPr>
      <w:rPr>
        <w:rFonts w:cs="Times New Roman"/>
      </w:rPr>
    </w:lvl>
  </w:abstractNum>
  <w:abstractNum w:abstractNumId="10" w15:restartNumberingAfterBreak="0">
    <w:nsid w:val="5A81422A"/>
    <w:multiLevelType w:val="hybridMultilevel"/>
    <w:tmpl w:val="0BF05A68"/>
    <w:lvl w:ilvl="0" w:tplc="04100013">
      <w:start w:val="1"/>
      <w:numFmt w:val="upperRoman"/>
      <w:lvlText w:val="%1."/>
      <w:lvlJc w:val="right"/>
      <w:pPr>
        <w:ind w:left="2847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356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428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500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572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644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716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788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8607" w:hanging="180"/>
      </w:pPr>
      <w:rPr>
        <w:rFonts w:cs="Times New Roman"/>
      </w:rPr>
    </w:lvl>
  </w:abstractNum>
  <w:abstractNum w:abstractNumId="11" w15:restartNumberingAfterBreak="0">
    <w:nsid w:val="5D9E449D"/>
    <w:multiLevelType w:val="multilevel"/>
    <w:tmpl w:val="AA1A168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cs="Times New Roman" w:hint="default"/>
      </w:rPr>
    </w:lvl>
  </w:abstractNum>
  <w:abstractNum w:abstractNumId="12" w15:restartNumberingAfterBreak="0">
    <w:nsid w:val="5FF5145F"/>
    <w:multiLevelType w:val="hybridMultilevel"/>
    <w:tmpl w:val="15F4907E"/>
    <w:lvl w:ilvl="0" w:tplc="1856E8FE">
      <w:start w:val="1"/>
      <w:numFmt w:val="lowerLetter"/>
      <w:lvlText w:val="%1)"/>
      <w:lvlJc w:val="left"/>
      <w:pPr>
        <w:ind w:left="1776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abstractNum w:abstractNumId="13" w15:restartNumberingAfterBreak="0">
    <w:nsid w:val="73931643"/>
    <w:multiLevelType w:val="hybridMultilevel"/>
    <w:tmpl w:val="79620F14"/>
    <w:lvl w:ilvl="0" w:tplc="6A828178">
      <w:start w:val="1"/>
      <w:numFmt w:val="lowerRoman"/>
      <w:lvlText w:val="%1."/>
      <w:lvlJc w:val="left"/>
      <w:pPr>
        <w:ind w:left="2563" w:hanging="72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923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643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4363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5083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803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523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7243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963" w:hanging="180"/>
      </w:pPr>
      <w:rPr>
        <w:rFonts w:cs="Times New Roman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1"/>
  </w:num>
  <w:num w:numId="5">
    <w:abstractNumId w:val="6"/>
  </w:num>
  <w:num w:numId="6">
    <w:abstractNumId w:val="2"/>
  </w:num>
  <w:num w:numId="7">
    <w:abstractNumId w:val="8"/>
  </w:num>
  <w:num w:numId="8">
    <w:abstractNumId w:val="1"/>
  </w:num>
  <w:num w:numId="9">
    <w:abstractNumId w:val="13"/>
  </w:num>
  <w:num w:numId="10">
    <w:abstractNumId w:val="3"/>
  </w:num>
  <w:num w:numId="11">
    <w:abstractNumId w:val="10"/>
  </w:num>
  <w:num w:numId="12">
    <w:abstractNumId w:val="9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oNotTrackMove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C661F"/>
    <w:rsid w:val="00122060"/>
    <w:rsid w:val="001C35EA"/>
    <w:rsid w:val="001F7112"/>
    <w:rsid w:val="002169CA"/>
    <w:rsid w:val="00246708"/>
    <w:rsid w:val="00370DD0"/>
    <w:rsid w:val="00394375"/>
    <w:rsid w:val="003B0982"/>
    <w:rsid w:val="003B16B0"/>
    <w:rsid w:val="003B68D2"/>
    <w:rsid w:val="003C6C5C"/>
    <w:rsid w:val="003F08EE"/>
    <w:rsid w:val="003F792B"/>
    <w:rsid w:val="00404E62"/>
    <w:rsid w:val="00435900"/>
    <w:rsid w:val="004439EA"/>
    <w:rsid w:val="004700DD"/>
    <w:rsid w:val="004B53DB"/>
    <w:rsid w:val="004F1859"/>
    <w:rsid w:val="00525F79"/>
    <w:rsid w:val="0055095F"/>
    <w:rsid w:val="00554E03"/>
    <w:rsid w:val="00567437"/>
    <w:rsid w:val="00574E67"/>
    <w:rsid w:val="00590CBC"/>
    <w:rsid w:val="005D314B"/>
    <w:rsid w:val="00653943"/>
    <w:rsid w:val="006568B1"/>
    <w:rsid w:val="006945F0"/>
    <w:rsid w:val="006A1032"/>
    <w:rsid w:val="006F48EE"/>
    <w:rsid w:val="007069C6"/>
    <w:rsid w:val="00717B52"/>
    <w:rsid w:val="007759D9"/>
    <w:rsid w:val="00786157"/>
    <w:rsid w:val="007B3539"/>
    <w:rsid w:val="007E21F5"/>
    <w:rsid w:val="007E5780"/>
    <w:rsid w:val="00807E45"/>
    <w:rsid w:val="008273B1"/>
    <w:rsid w:val="008507A0"/>
    <w:rsid w:val="008F12EA"/>
    <w:rsid w:val="008F4880"/>
    <w:rsid w:val="00906E72"/>
    <w:rsid w:val="00920D54"/>
    <w:rsid w:val="009462BE"/>
    <w:rsid w:val="00950C30"/>
    <w:rsid w:val="00971E77"/>
    <w:rsid w:val="009C661F"/>
    <w:rsid w:val="00A34E3E"/>
    <w:rsid w:val="00AA1CDA"/>
    <w:rsid w:val="00AD4555"/>
    <w:rsid w:val="00B32DB7"/>
    <w:rsid w:val="00B50DB3"/>
    <w:rsid w:val="00B9103D"/>
    <w:rsid w:val="00B93AC1"/>
    <w:rsid w:val="00BA70A3"/>
    <w:rsid w:val="00BE7D53"/>
    <w:rsid w:val="00C23322"/>
    <w:rsid w:val="00C45074"/>
    <w:rsid w:val="00CD22DE"/>
    <w:rsid w:val="00CE3AB1"/>
    <w:rsid w:val="00D232CE"/>
    <w:rsid w:val="00D51EF8"/>
    <w:rsid w:val="00DA35D9"/>
    <w:rsid w:val="00DB65D6"/>
    <w:rsid w:val="00DC51DC"/>
    <w:rsid w:val="00E2778B"/>
    <w:rsid w:val="00E45A68"/>
    <w:rsid w:val="00ED5010"/>
    <w:rsid w:val="00F02BFF"/>
    <w:rsid w:val="00F3410D"/>
    <w:rsid w:val="00F4045C"/>
    <w:rsid w:val="00F5530A"/>
    <w:rsid w:val="00F579F3"/>
    <w:rsid w:val="00FA206B"/>
    <w:rsid w:val="00FB6F3D"/>
    <w:rsid w:val="00FC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C96CCE70-50C7-4396-AB30-F3ED20A0C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34E3E"/>
    <w:rPr>
      <w:sz w:val="24"/>
      <w:szCs w:val="24"/>
    </w:rPr>
  </w:style>
  <w:style w:type="paragraph" w:styleId="Titolo4">
    <w:name w:val="heading 4"/>
    <w:basedOn w:val="Normale"/>
    <w:link w:val="Titolo4Carattere"/>
    <w:uiPriority w:val="99"/>
    <w:qFormat/>
    <w:rsid w:val="00A34E3E"/>
    <w:pPr>
      <w:spacing w:before="100" w:beforeAutospacing="1" w:after="100" w:afterAutospacing="1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link w:val="Titolo4"/>
    <w:uiPriority w:val="99"/>
    <w:semiHidden/>
    <w:locked/>
    <w:rsid w:val="00A34E3E"/>
    <w:rPr>
      <w:rFonts w:ascii="Calibri Light" w:hAnsi="Calibri Light" w:cs="Times New Roman"/>
      <w:i/>
      <w:iCs/>
      <w:color w:val="2F5496"/>
      <w:sz w:val="24"/>
      <w:szCs w:val="24"/>
    </w:rPr>
  </w:style>
  <w:style w:type="character" w:styleId="Enfasigrassetto">
    <w:name w:val="Strong"/>
    <w:uiPriority w:val="99"/>
    <w:qFormat/>
    <w:rsid w:val="00A34E3E"/>
    <w:rPr>
      <w:rFonts w:cs="Times New Roman"/>
      <w:b/>
      <w:bCs/>
    </w:rPr>
  </w:style>
  <w:style w:type="paragraph" w:customStyle="1" w:styleId="msonormal0">
    <w:name w:val="msonormal"/>
    <w:basedOn w:val="Normale"/>
    <w:uiPriority w:val="99"/>
    <w:rsid w:val="00A34E3E"/>
    <w:pPr>
      <w:spacing w:before="195" w:after="195"/>
    </w:pPr>
  </w:style>
  <w:style w:type="paragraph" w:styleId="NormaleWeb">
    <w:name w:val="Normal (Web)"/>
    <w:basedOn w:val="Normale"/>
    <w:uiPriority w:val="99"/>
    <w:semiHidden/>
    <w:rsid w:val="00A34E3E"/>
    <w:pPr>
      <w:spacing w:before="195" w:after="195"/>
    </w:pPr>
  </w:style>
  <w:style w:type="paragraph" w:customStyle="1" w:styleId="text-left">
    <w:name w:val="text-left"/>
    <w:basedOn w:val="Normale"/>
    <w:uiPriority w:val="99"/>
    <w:rsid w:val="00A34E3E"/>
    <w:pPr>
      <w:spacing w:before="195" w:after="195"/>
    </w:pPr>
  </w:style>
  <w:style w:type="paragraph" w:customStyle="1" w:styleId="text-center">
    <w:name w:val="text-center"/>
    <w:basedOn w:val="Normale"/>
    <w:uiPriority w:val="99"/>
    <w:rsid w:val="00A34E3E"/>
    <w:pPr>
      <w:spacing w:before="195" w:after="195"/>
      <w:jc w:val="center"/>
    </w:pPr>
  </w:style>
  <w:style w:type="paragraph" w:customStyle="1" w:styleId="text-right">
    <w:name w:val="text-right"/>
    <w:basedOn w:val="Normale"/>
    <w:uiPriority w:val="99"/>
    <w:rsid w:val="00A34E3E"/>
    <w:pPr>
      <w:spacing w:before="195" w:after="195"/>
      <w:jc w:val="right"/>
    </w:pPr>
  </w:style>
  <w:style w:type="paragraph" w:styleId="Paragrafoelenco">
    <w:name w:val="List Paragraph"/>
    <w:basedOn w:val="Normale"/>
    <w:uiPriority w:val="99"/>
    <w:qFormat/>
    <w:rsid w:val="007069C6"/>
    <w:pPr>
      <w:ind w:left="720"/>
      <w:contextualSpacing/>
    </w:pPr>
  </w:style>
  <w:style w:type="character" w:styleId="Rimandocommento">
    <w:name w:val="annotation reference"/>
    <w:uiPriority w:val="99"/>
    <w:semiHidden/>
    <w:rsid w:val="00DA35D9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DA35D9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locked/>
    <w:rsid w:val="00DA35D9"/>
    <w:rPr>
      <w:rFonts w:eastAsia="Times New Roman" w:cs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DA35D9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locked/>
    <w:rsid w:val="00DA35D9"/>
    <w:rPr>
      <w:rFonts w:eastAsia="Times New Roman"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E277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A80C0F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E277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rsid w:val="00A80C0F"/>
    <w:rPr>
      <w:sz w:val="24"/>
      <w:szCs w:val="24"/>
    </w:rPr>
  </w:style>
  <w:style w:type="paragraph" w:styleId="Corpotesto">
    <w:name w:val="Body Text"/>
    <w:basedOn w:val="Normale"/>
    <w:link w:val="CorpotestoCarattere"/>
    <w:uiPriority w:val="99"/>
    <w:rsid w:val="007E21F5"/>
    <w:pPr>
      <w:widowControl w:val="0"/>
      <w:autoSpaceDE w:val="0"/>
      <w:autoSpaceDN w:val="0"/>
    </w:pPr>
    <w:rPr>
      <w:lang w:eastAsia="en-US"/>
    </w:rPr>
  </w:style>
  <w:style w:type="character" w:customStyle="1" w:styleId="CorpotestoCarattere">
    <w:name w:val="Corpo testo Carattere"/>
    <w:link w:val="Corpotesto"/>
    <w:uiPriority w:val="99"/>
    <w:rsid w:val="007E21F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008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0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85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85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saanna.fusco@pec.ordineavvocaticatania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2055</Words>
  <Characters>11720</Characters>
  <Application>Microsoft Office Word</Application>
  <DocSecurity>0</DocSecurity>
  <Lines>97</Lines>
  <Paragraphs>27</Paragraphs>
  <ScaleCrop>false</ScaleCrop>
  <Company/>
  <LinksUpToDate>false</LinksUpToDate>
  <CharactersWithSpaces>13748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Antonia Maiolino</dc:creator>
  <cp:keywords/>
  <dc:description/>
  <cp:lastModifiedBy>Elisa Pinna</cp:lastModifiedBy>
  <cp:revision>7</cp:revision>
  <cp:lastPrinted>2022-05-25T13:09:00Z</cp:lastPrinted>
  <dcterms:created xsi:type="dcterms:W3CDTF">2022-06-15T17:32:00Z</dcterms:created>
  <dcterms:modified xsi:type="dcterms:W3CDTF">2022-11-11T08:36:00Z</dcterms:modified>
</cp:coreProperties>
</file>